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2BA5" w14:textId="77777777" w:rsidR="009A5753" w:rsidRDefault="009A5753">
      <w:pPr>
        <w:spacing w:line="24" w:lineRule="atLeast"/>
        <w:ind w:left="426" w:right="-17"/>
        <w:jc w:val="center"/>
        <w:rPr>
          <w:rFonts w:ascii="Arial" w:hAnsi="Arial" w:cs="Arial"/>
          <w:b/>
        </w:rPr>
      </w:pPr>
      <w:bookmarkStart w:id="0" w:name="_Hlk142658039"/>
    </w:p>
    <w:p w14:paraId="5BC54E5A" w14:textId="77777777" w:rsidR="009A5753" w:rsidRDefault="003C670D">
      <w:pPr>
        <w:spacing w:line="24" w:lineRule="atLeast"/>
        <w:ind w:left="426" w:right="-17"/>
        <w:jc w:val="center"/>
        <w:rPr>
          <w:rFonts w:ascii="Arial" w:hAnsi="Arial" w:cs="Arial"/>
          <w:b/>
        </w:rPr>
      </w:pPr>
      <w:r>
        <w:rPr>
          <w:rFonts w:ascii="Arial" w:hAnsi="Arial" w:cs="Arial"/>
          <w:b/>
        </w:rPr>
        <w:t>MINUTA DE TERMO DE CONTRATO</w:t>
      </w:r>
      <w:bookmarkEnd w:id="0"/>
    </w:p>
    <w:p w14:paraId="3B5BC4BD" w14:textId="77777777" w:rsidR="009A5753" w:rsidRDefault="009A5753">
      <w:pPr>
        <w:spacing w:line="24" w:lineRule="atLeast"/>
        <w:ind w:left="426" w:right="-17"/>
        <w:jc w:val="center"/>
        <w:rPr>
          <w:rFonts w:ascii="Arial" w:hAnsi="Arial" w:cs="Arial"/>
          <w:b/>
        </w:rPr>
      </w:pPr>
    </w:p>
    <w:p w14:paraId="4A974BAB" w14:textId="77777777" w:rsidR="009A5753" w:rsidRDefault="009A5753">
      <w:pPr>
        <w:spacing w:line="24" w:lineRule="atLeast"/>
        <w:ind w:left="4253" w:right="-17"/>
        <w:jc w:val="both"/>
        <w:rPr>
          <w:rFonts w:ascii="Arial" w:hAnsi="Arial" w:cs="Arial"/>
          <w:b/>
        </w:rPr>
      </w:pPr>
    </w:p>
    <w:p w14:paraId="293EC420" w14:textId="77777777" w:rsidR="009A5753" w:rsidRDefault="003C670D">
      <w:pPr>
        <w:spacing w:line="24" w:lineRule="atLeast"/>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 </w:t>
      </w:r>
      <w:bookmarkStart w:id="2" w:name="_Hlk142657986"/>
      <w:r>
        <w:rPr>
          <w:rFonts w:ascii="Arial" w:hAnsi="Arial" w:cs="Arial"/>
          <w:b/>
        </w:rPr>
        <w:t>QUE FAZEM ENTRE SI O MUNICÍPIO DE NOVA FRIBURGO E</w:t>
      </w:r>
      <w:bookmarkEnd w:id="2"/>
      <w:r>
        <w:rPr>
          <w:rFonts w:ascii="Arial" w:hAnsi="Arial" w:cs="Arial"/>
          <w:b/>
        </w:rPr>
        <w:t xml:space="preserve">............................................. </w:t>
      </w:r>
    </w:p>
    <w:p w14:paraId="67F6D3C4" w14:textId="77777777" w:rsidR="009A5753" w:rsidRDefault="009A5753">
      <w:pPr>
        <w:spacing w:line="24" w:lineRule="atLeast"/>
        <w:ind w:left="5103" w:right="-17"/>
        <w:jc w:val="both"/>
        <w:rPr>
          <w:rFonts w:ascii="Arial" w:hAnsi="Arial" w:cs="Arial"/>
          <w:b/>
        </w:rPr>
      </w:pPr>
    </w:p>
    <w:bookmarkEnd w:id="1"/>
    <w:p w14:paraId="032705BC" w14:textId="545993A2" w:rsidR="009A5753" w:rsidRDefault="003C670D">
      <w:pPr>
        <w:pStyle w:val="NormalWeb"/>
        <w:spacing w:line="24" w:lineRule="atLeast"/>
        <w:jc w:val="both"/>
        <w:rPr>
          <w:rFonts w:ascii="Arial" w:hAnsi="Arial" w:cs="Arial"/>
          <w:sz w:val="22"/>
          <w:szCs w:val="22"/>
        </w:rPr>
      </w:pPr>
      <w:r>
        <w:rPr>
          <w:rFonts w:ascii="Arial" w:hAnsi="Arial" w:cs="Arial"/>
          <w:sz w:val="22"/>
          <w:szCs w:val="22"/>
        </w:rPr>
        <w:t>O MUNICÍPIO DE NOVA FRIBURGO, com sede na Avenida Alberto Braune, 225 - Centro, na cidade de Nova Friburgo / RJ, inscrito(a) no CNPJ sob o nº 28.606.630/0001-23, neste ato representado(a) pelo(a) Exmo. Senhor Prefeito Municipal JOHNNY MAYCON CORDEIRO RIBEI</w:t>
      </w:r>
      <w:r>
        <w:rPr>
          <w:rFonts w:ascii="Arial" w:hAnsi="Arial" w:cs="Arial"/>
          <w:sz w:val="22"/>
          <w:szCs w:val="22"/>
        </w:rPr>
        <w:t xml:space="preserve">RO, </w:t>
      </w:r>
      <w:r>
        <w:rPr>
          <w:rFonts w:ascii="Arial" w:hAnsi="Arial" w:cs="Arial"/>
          <w:sz w:val="22"/>
          <w:szCs w:val="22"/>
          <w:lang w:val="pt-PT"/>
        </w:rPr>
        <w:t xml:space="preserve">nomeado(a) pela Portaria nº ......, de </w:t>
      </w:r>
      <w:proofErr w:type="gramStart"/>
      <w:r>
        <w:rPr>
          <w:rFonts w:ascii="Arial" w:hAnsi="Arial" w:cs="Arial"/>
          <w:sz w:val="22"/>
          <w:szCs w:val="22"/>
          <w:lang w:val="pt-PT"/>
        </w:rPr>
        <w:t>.....</w:t>
      </w:r>
      <w:proofErr w:type="gramEnd"/>
      <w:r>
        <w:rPr>
          <w:rFonts w:ascii="Arial" w:hAnsi="Arial" w:cs="Arial"/>
          <w:sz w:val="22"/>
          <w:szCs w:val="22"/>
          <w:lang w:val="pt-PT"/>
        </w:rPr>
        <w:t xml:space="preserve">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rPr>
        <w:t>...................</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w:t>
      </w:r>
      <w:r>
        <w:rPr>
          <w:rFonts w:ascii="Arial" w:hAnsi="Arial" w:cs="Arial"/>
          <w:i/>
          <w:iCs/>
          <w:sz w:val="22"/>
          <w:szCs w:val="22"/>
          <w:lang w:val="pt-PT"/>
        </w:rPr>
        <w:t>tos</w:t>
      </w:r>
      <w:r>
        <w:rPr>
          <w:rFonts w:ascii="Arial" w:hAnsi="Arial" w:cs="Arial"/>
          <w:sz w:val="22"/>
          <w:szCs w:val="22"/>
        </w:rPr>
        <w:t xml:space="preserve"> tendo em vista o que consta no Processo Administrativo nº </w:t>
      </w:r>
      <w:r w:rsidR="00102389">
        <w:rPr>
          <w:rFonts w:ascii="Arial" w:hAnsi="Arial" w:cs="Arial"/>
          <w:sz w:val="22"/>
          <w:szCs w:val="22"/>
        </w:rPr>
        <w:t>23.577/2025</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resolvem celebrar o presente Termo de Contrato, decorrente da Concorrência Elet</w:t>
      </w:r>
      <w:r>
        <w:rPr>
          <w:rFonts w:ascii="Arial" w:hAnsi="Arial" w:cs="Arial"/>
          <w:sz w:val="22"/>
          <w:szCs w:val="22"/>
        </w:rPr>
        <w:t xml:space="preserve">rônica nº </w:t>
      </w:r>
      <w:r w:rsidR="00BB0581">
        <w:rPr>
          <w:rFonts w:ascii="Arial" w:hAnsi="Arial" w:cs="Arial"/>
          <w:sz w:val="22"/>
          <w:szCs w:val="22"/>
        </w:rPr>
        <w:t>90.008/2025</w:t>
      </w:r>
      <w:r>
        <w:rPr>
          <w:rFonts w:ascii="Arial" w:hAnsi="Arial" w:cs="Arial"/>
          <w:sz w:val="22"/>
          <w:szCs w:val="22"/>
        </w:rPr>
        <w:t>, mediante as cláusulas e condições a seguir enunciadas.</w:t>
      </w:r>
    </w:p>
    <w:p w14:paraId="0B13B69F" w14:textId="77777777" w:rsidR="009A5753" w:rsidRDefault="003C670D">
      <w:pPr>
        <w:pStyle w:val="PargrafodaLista"/>
        <w:numPr>
          <w:ilvl w:val="0"/>
          <w:numId w:val="3"/>
        </w:numPr>
        <w:tabs>
          <w:tab w:val="left" w:pos="284"/>
        </w:tabs>
        <w:spacing w:line="24" w:lineRule="atLeast"/>
        <w:ind w:hanging="502"/>
        <w:jc w:val="both"/>
        <w:rPr>
          <w:rFonts w:ascii="Arial" w:eastAsiaTheme="majorEastAsia" w:hAnsi="Arial" w:cs="Arial"/>
          <w:b/>
          <w:bCs/>
          <w:lang w:val="pt-BR" w:eastAsia="pt-BR"/>
        </w:rPr>
      </w:pPr>
      <w:r>
        <w:rPr>
          <w:rFonts w:ascii="Arial" w:eastAsiaTheme="majorEastAsia" w:hAnsi="Arial" w:cs="Arial"/>
          <w:b/>
          <w:bCs/>
          <w:lang w:val="pt-BR" w:eastAsia="pt-BR"/>
        </w:rPr>
        <w:t>CLÁUSULA PRIMEIRA – OBJETO (art. 92, I e II)</w:t>
      </w:r>
    </w:p>
    <w:p w14:paraId="0E51A385" w14:textId="1407CA8C" w:rsidR="009A5753" w:rsidRDefault="003C670D">
      <w:pPr>
        <w:spacing w:line="24" w:lineRule="atLeast"/>
        <w:jc w:val="both"/>
        <w:rPr>
          <w:rFonts w:ascii="Arial" w:eastAsia="Arial" w:hAnsi="Arial" w:cs="Arial"/>
          <w:b/>
        </w:rPr>
      </w:pPr>
      <w:r>
        <w:rPr>
          <w:rFonts w:ascii="Arial" w:hAnsi="Arial" w:cs="Arial"/>
          <w:bCs/>
          <w:iCs/>
        </w:rPr>
        <w:t xml:space="preserve"> O objeto do presente </w:t>
      </w:r>
      <w:r w:rsidRPr="00CB1F81">
        <w:rPr>
          <w:rFonts w:ascii="Arial" w:hAnsi="Arial" w:cs="Arial"/>
          <w:bCs/>
          <w:iCs/>
        </w:rPr>
        <w:t>instrumento é</w:t>
      </w:r>
      <w:r w:rsidRPr="00CB1F81">
        <w:rPr>
          <w:rFonts w:ascii="Arial" w:eastAsia="Arial" w:hAnsi="Arial" w:cs="Arial"/>
          <w:bCs/>
        </w:rPr>
        <w:t xml:space="preserve"> </w:t>
      </w:r>
      <w:r w:rsidR="00CB1F81" w:rsidRPr="00CB1F81">
        <w:rPr>
          <w:rFonts w:ascii="Arial" w:eastAsia="Arial" w:hAnsi="Arial" w:cs="Arial"/>
          <w:bCs/>
        </w:rPr>
        <w:t xml:space="preserve">a </w:t>
      </w:r>
      <w:r w:rsidR="00CB1F81" w:rsidRPr="00CB1F81">
        <w:rPr>
          <w:bCs/>
        </w:rPr>
        <w:t>Contratação</w:t>
      </w:r>
      <w:r w:rsidR="00CB1F81">
        <w:rPr>
          <w:bCs/>
        </w:rPr>
        <w:t xml:space="preserve"> </w:t>
      </w:r>
      <w:r w:rsidR="00CB1F81" w:rsidRPr="00CB1F81">
        <w:rPr>
          <w:bCs/>
        </w:rPr>
        <w:t>de</w:t>
      </w:r>
      <w:r w:rsidR="00CB1F81">
        <w:rPr>
          <w:bCs/>
        </w:rPr>
        <w:t xml:space="preserve"> </w:t>
      </w:r>
      <w:r w:rsidR="00CB1F81" w:rsidRPr="00CB1F81">
        <w:rPr>
          <w:bCs/>
        </w:rPr>
        <w:t>empresa</w:t>
      </w:r>
      <w:r w:rsidR="00CB1F81">
        <w:t xml:space="preserve"> especializada para Construção de Creche Pré-Escola de Educação Infantil </w:t>
      </w:r>
      <w:r w:rsidR="00CB1F81">
        <w:t>–</w:t>
      </w:r>
      <w:r w:rsidR="00CB1F81">
        <w:t xml:space="preserve"> Nova</w:t>
      </w:r>
      <w:r w:rsidR="00CB1F81">
        <w:t xml:space="preserve"> </w:t>
      </w:r>
      <w:r w:rsidR="00CB1F81">
        <w:t>CMEI</w:t>
      </w:r>
      <w:r w:rsidR="00CB1F81">
        <w:t xml:space="preserve"> </w:t>
      </w:r>
      <w:r w:rsidR="00CB1F81">
        <w:t>Vereador Irineu Mineiro</w:t>
      </w:r>
    </w:p>
    <w:p w14:paraId="6CFAE0CC"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iCs/>
        </w:rPr>
      </w:pPr>
      <w:r>
        <w:rPr>
          <w:rFonts w:ascii="Arial" w:hAnsi="Arial" w:cs="Arial"/>
          <w:bCs/>
          <w:iCs/>
        </w:rPr>
        <w:t xml:space="preserve">  nas condições estabelecidas no Termo de Referência</w:t>
      </w:r>
      <w:r>
        <w:rPr>
          <w:rFonts w:ascii="Arial" w:hAnsi="Arial" w:cs="Arial"/>
          <w:bCs/>
          <w:iCs/>
          <w:lang w:val="pt-BR"/>
        </w:rPr>
        <w:t>, anexo do Edital</w:t>
      </w:r>
      <w:r>
        <w:rPr>
          <w:rFonts w:ascii="Arial" w:hAnsi="Arial" w:cs="Arial"/>
          <w:bCs/>
          <w:iCs/>
        </w:rPr>
        <w:t>.</w:t>
      </w:r>
    </w:p>
    <w:p w14:paraId="6F8EEB9A"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iCs/>
        </w:rPr>
      </w:pPr>
      <w:r>
        <w:rPr>
          <w:rFonts w:ascii="Arial" w:hAnsi="Arial" w:cs="Arial"/>
          <w:iCs/>
        </w:rPr>
        <w:t>Vinculam esta contratação, independentemente de transcrição:</w:t>
      </w:r>
    </w:p>
    <w:p w14:paraId="58F17458"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Termo de Referência;</w:t>
      </w:r>
    </w:p>
    <w:p w14:paraId="4209487C"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792E81D4"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A Proposta do contratado;</w:t>
      </w:r>
    </w:p>
    <w:p w14:paraId="0837987B"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 xml:space="preserve">Eventuais anexos dos </w:t>
      </w:r>
      <w:r>
        <w:rPr>
          <w:rFonts w:ascii="Arial" w:hAnsi="Arial" w:cs="Arial"/>
          <w:bCs/>
        </w:rPr>
        <w:t>documentos supracitados.</w:t>
      </w:r>
    </w:p>
    <w:p w14:paraId="57E160E7" w14:textId="77777777" w:rsidR="009A5753" w:rsidRDefault="009A5753">
      <w:pPr>
        <w:pStyle w:val="PargrafodaLista"/>
        <w:widowControl/>
        <w:tabs>
          <w:tab w:val="left" w:pos="426"/>
        </w:tabs>
        <w:autoSpaceDE/>
        <w:autoSpaceDN/>
        <w:spacing w:before="120" w:after="120" w:line="24" w:lineRule="atLeast"/>
        <w:ind w:left="862"/>
        <w:jc w:val="both"/>
        <w:rPr>
          <w:rFonts w:ascii="Arial" w:hAnsi="Arial" w:cs="Arial"/>
          <w:bCs/>
        </w:rPr>
      </w:pPr>
    </w:p>
    <w:p w14:paraId="7C4F5CEC" w14:textId="77777777" w:rsidR="009A5753" w:rsidRDefault="003C670D">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SEGUNDA – VIGÊNCIA E PRORROGAÇÃO</w:t>
      </w:r>
    </w:p>
    <w:p w14:paraId="0BACD63A" w14:textId="36302F5B" w:rsidR="009A5753" w:rsidRDefault="003C670D">
      <w:pPr>
        <w:widowControl/>
        <w:numPr>
          <w:ilvl w:val="1"/>
          <w:numId w:val="3"/>
        </w:numPr>
        <w:tabs>
          <w:tab w:val="left" w:pos="426"/>
        </w:tabs>
        <w:spacing w:before="120" w:after="120" w:line="24" w:lineRule="atLeast"/>
        <w:jc w:val="both"/>
        <w:rPr>
          <w:rFonts w:ascii="Arial" w:eastAsia="Arial" w:hAnsi="Arial" w:cs="Arial"/>
          <w:color w:val="000000"/>
        </w:rPr>
      </w:pPr>
      <w:r>
        <w:rPr>
          <w:rFonts w:ascii="Arial" w:hAnsi="Arial" w:cs="Arial"/>
          <w:bCs/>
          <w:iCs/>
        </w:rPr>
        <w:t xml:space="preserve"> </w:t>
      </w:r>
      <w:r>
        <w:rPr>
          <w:rFonts w:ascii="Arial" w:eastAsia="Arial" w:hAnsi="Arial" w:cs="Arial"/>
          <w:color w:val="000000"/>
        </w:rPr>
        <w:t xml:space="preserve">O prazo de </w:t>
      </w:r>
      <w:r w:rsidRPr="009E74FD">
        <w:rPr>
          <w:rFonts w:ascii="Arial" w:eastAsia="Arial" w:hAnsi="Arial" w:cs="Arial"/>
          <w:color w:val="000000"/>
        </w:rPr>
        <w:t xml:space="preserve">execução é de </w:t>
      </w:r>
      <w:r w:rsidR="009E74FD" w:rsidRPr="009E74FD">
        <w:rPr>
          <w:rFonts w:ascii="Arial" w:eastAsia="Arial" w:hAnsi="Arial" w:cs="Arial"/>
          <w:color w:val="000000"/>
        </w:rPr>
        <w:t>15 (quinze) meses</w:t>
      </w:r>
      <w:r w:rsidRPr="009E74FD">
        <w:rPr>
          <w:rFonts w:ascii="Arial" w:eastAsia="Arial" w:hAnsi="Arial" w:cs="Arial"/>
          <w:color w:val="000000"/>
        </w:rPr>
        <w:t>, conforme</w:t>
      </w:r>
      <w:r>
        <w:rPr>
          <w:rFonts w:ascii="Arial" w:eastAsia="Arial" w:hAnsi="Arial" w:cs="Arial"/>
          <w:color w:val="000000"/>
        </w:rPr>
        <w:t xml:space="preserve"> cronograma físico-financeiro.</w:t>
      </w:r>
    </w:p>
    <w:p w14:paraId="00A338BB" w14:textId="7B9D9CCE" w:rsidR="009A5753" w:rsidRDefault="003C670D">
      <w:pPr>
        <w:widowControl/>
        <w:numPr>
          <w:ilvl w:val="1"/>
          <w:numId w:val="3"/>
        </w:numPr>
        <w:tabs>
          <w:tab w:val="left" w:pos="426"/>
        </w:tabs>
        <w:spacing w:before="120" w:after="120" w:line="24" w:lineRule="atLeast"/>
        <w:jc w:val="both"/>
        <w:rPr>
          <w:rFonts w:ascii="Arial" w:eastAsia="Arial" w:hAnsi="Arial" w:cs="Arial"/>
          <w:color w:val="000000"/>
        </w:rPr>
      </w:pPr>
      <w:r>
        <w:rPr>
          <w:rFonts w:ascii="Arial" w:eastAsia="Arial" w:hAnsi="Arial" w:cs="Arial"/>
          <w:color w:val="000000"/>
        </w:rPr>
        <w:t xml:space="preserve">O prazo de vigência da contratação é de </w:t>
      </w:r>
      <w:r w:rsidR="00B408AC">
        <w:rPr>
          <w:rFonts w:ascii="Arial" w:eastAsia="Arial" w:hAnsi="Arial" w:cs="Arial"/>
          <w:color w:val="000000"/>
        </w:rPr>
        <w:t>18 (dezoito) meses</w:t>
      </w:r>
      <w:r>
        <w:rPr>
          <w:rFonts w:ascii="Arial" w:eastAsia="Arial" w:hAnsi="Arial" w:cs="Arial"/>
          <w:color w:val="000000"/>
        </w:rPr>
        <w:t xml:space="preserve">, contado da ordem de início dos serviços, na forma do </w:t>
      </w:r>
      <w:r w:rsidR="009A5753">
        <w:fldChar w:fldCharType="begin"/>
      </w:r>
      <w:r w:rsidR="009A5753">
        <w:instrText>HYPERLINK "http://www.planalto.gov.br/ccivil_03/_ato2019-2022/2021/lei/L14133.htm" \l "art105"</w:instrText>
      </w:r>
      <w:r w:rsidR="009A5753">
        <w:fldChar w:fldCharType="separate"/>
      </w:r>
      <w:r w:rsidR="009A5753">
        <w:rPr>
          <w:rStyle w:val="Hyperlink"/>
          <w:rFonts w:ascii="Arial" w:eastAsia="Arial" w:hAnsi="Arial" w:cs="Arial"/>
          <w:color w:val="000000"/>
        </w:rPr>
        <w:t>artigo 105 da Lei n° 14.133, de 2021</w:t>
      </w:r>
      <w:r w:rsidR="009A5753">
        <w:fldChar w:fldCharType="end"/>
      </w:r>
      <w:r>
        <w:rPr>
          <w:rFonts w:ascii="Arial" w:eastAsia="Arial" w:hAnsi="Arial" w:cs="Arial"/>
          <w:color w:val="000000"/>
        </w:rPr>
        <w:t>.</w:t>
      </w:r>
    </w:p>
    <w:p w14:paraId="10C40041"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rPr>
      </w:pPr>
      <w:r>
        <w:rPr>
          <w:rFonts w:ascii="Arial" w:hAnsi="Arial" w:cs="Arial"/>
          <w:bCs/>
          <w:iCs/>
        </w:rPr>
        <w:lastRenderedPageBreak/>
        <w:t>O prazo de vigência será automaticamente prorrogado, independ</w:t>
      </w:r>
      <w:r>
        <w:rPr>
          <w:rFonts w:ascii="Arial" w:hAnsi="Arial" w:cs="Arial"/>
          <w:bCs/>
          <w:iCs/>
        </w:rPr>
        <w:t>entemente de termo aditivo, quando o objeto não for concluído no período firmado acima, ressalvadas as providências cabíveis no caso de culpa do contratado, previstas neste instrumento.</w:t>
      </w:r>
    </w:p>
    <w:p w14:paraId="4A4A786F"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bCs/>
          <w:iCs/>
        </w:rPr>
      </w:pPr>
    </w:p>
    <w:p w14:paraId="25FB0FDB" w14:textId="77777777" w:rsidR="009A5753" w:rsidRDefault="003C670D">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TERCEIRA – DA FISCALIZAÇÃO DO CONTRATO</w:t>
      </w:r>
    </w:p>
    <w:p w14:paraId="2B9C1854"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Contrato deverá ser</w:t>
      </w:r>
      <w:r>
        <w:rPr>
          <w:rFonts w:ascii="Arial" w:eastAsiaTheme="majorEastAsia" w:hAnsi="Arial" w:cs="Arial"/>
          <w:lang w:val="pt-BR" w:eastAsia="pt-BR"/>
        </w:rPr>
        <w:t xml:space="preserve"> executado fielmente pelas partes, de acordo com as cláusulas avençadas, as normas da Lei Nacional nº 14.133, de 2021 e a legislação residual incidente, e cada parte responderá pelas consequências de sua inexecução total ou parcial.</w:t>
      </w:r>
    </w:p>
    <w:p w14:paraId="1E5E2B34"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Em caso de impedimento,</w:t>
      </w:r>
      <w:r>
        <w:rPr>
          <w:rFonts w:ascii="Arial" w:eastAsiaTheme="majorEastAsia" w:hAnsi="Arial" w:cs="Arial"/>
          <w:lang w:val="pt-BR" w:eastAsia="pt-BR"/>
        </w:rPr>
        <w:t xml:space="preserve"> ordem de paralisação ou suspensão do contrato, seu prazo de vigência será prorrogado automaticamente pelo tempo correspondente, assim como nas contratações que previrem a conclusão de escopo predefinido, cuja vigência será prorrogada automaticamente quand</w:t>
      </w:r>
      <w:r>
        <w:rPr>
          <w:rFonts w:ascii="Arial" w:eastAsiaTheme="majorEastAsia" w:hAnsi="Arial" w:cs="Arial"/>
          <w:lang w:val="pt-BR" w:eastAsia="pt-BR"/>
        </w:rPr>
        <w:t>o seu objeto não for concluído no período inicialmente firmado no contrato, obedecida à disciplina do art. 111 da Lei Federal nº. 14.133/2021.</w:t>
      </w:r>
    </w:p>
    <w:p w14:paraId="1DAC37D2"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As comunicações entre o órgão ou entidade e a Contratada deverão ser realizadas por escrito, sempre que o ato exi</w:t>
      </w:r>
      <w:r>
        <w:rPr>
          <w:rFonts w:ascii="Arial" w:eastAsiaTheme="majorEastAsia" w:hAnsi="Arial" w:cs="Arial"/>
          <w:lang w:val="pt-BR" w:eastAsia="pt-BR"/>
        </w:rPr>
        <w:t>gir tal formalidade, admitindo-se o uso de mensagem eletrônica para esse fim.</w:t>
      </w:r>
    </w:p>
    <w:p w14:paraId="72E6232A"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órgão ou entidade poderá convocar representante da empresa para adoção de providências que devam ser cumpridas de imediato.</w:t>
      </w:r>
    </w:p>
    <w:p w14:paraId="01E00516"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Após a assinatura do Contrato ou instrumento equivalente, o órgão ou entidade poderá convocar o representante da Contratada para reunião inicial com vistas </w:t>
      </w:r>
      <w:proofErr w:type="spellStart"/>
      <w:r>
        <w:rPr>
          <w:rFonts w:ascii="Arial" w:eastAsiaTheme="majorEastAsia" w:hAnsi="Arial" w:cs="Arial"/>
          <w:lang w:val="pt-BR" w:eastAsia="pt-BR"/>
        </w:rPr>
        <w:t>a</w:t>
      </w:r>
      <w:proofErr w:type="spellEnd"/>
      <w:r>
        <w:rPr>
          <w:rFonts w:ascii="Arial" w:eastAsiaTheme="majorEastAsia" w:hAnsi="Arial" w:cs="Arial"/>
          <w:lang w:val="pt-BR" w:eastAsia="pt-BR"/>
        </w:rPr>
        <w:t xml:space="preserve"> para apresentação do plano de fiscalização, que conterá informações acerca das obrigações contratu</w:t>
      </w:r>
      <w:r>
        <w:rPr>
          <w:rFonts w:ascii="Arial" w:eastAsiaTheme="majorEastAsia" w:hAnsi="Arial" w:cs="Arial"/>
          <w:lang w:val="pt-BR" w:eastAsia="pt-BR"/>
        </w:rPr>
        <w:t>ais, dos mecanismos de fiscalização, das estratégias para execução do objeto, do plano complementar de execução da contratada, quando houver, do método de aferição dos resultados e das sanções aplicáveis, dentre outros.</w:t>
      </w:r>
    </w:p>
    <w:p w14:paraId="0A2FD62B"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 execução do Contrato deverá ser ac</w:t>
      </w:r>
      <w:r>
        <w:rPr>
          <w:rFonts w:ascii="Arial" w:eastAsiaTheme="majorEastAsia" w:hAnsi="Arial" w:cs="Arial"/>
          <w:lang w:val="pt-BR" w:eastAsia="pt-BR"/>
        </w:rPr>
        <w:t>ompanhada e fiscalizada pelo (s) fiscal (is) do Contrato, ou pelos respectivos substitutos, a serem indicados através de Ordem de Serviço após a assinatura contratual, observado o art. 117 da Lei Nacional n.º 14.133/2021.</w:t>
      </w:r>
    </w:p>
    <w:p w14:paraId="6837D370"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acomp</w:t>
      </w:r>
      <w:r>
        <w:rPr>
          <w:rFonts w:ascii="Arial" w:eastAsiaTheme="majorEastAsia" w:hAnsi="Arial" w:cs="Arial"/>
          <w:lang w:val="pt-BR" w:eastAsia="pt-BR"/>
        </w:rPr>
        <w:t>anhará a sua execução, para que sejam cumpridas todas as condições nele estabelecidas, de modo a assegurar os melhores resultados para a Administração Pública.</w:t>
      </w:r>
    </w:p>
    <w:p w14:paraId="40B759C7"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anotará no histórico de gerenciamento todas as ocorrências relacion</w:t>
      </w:r>
      <w:r>
        <w:rPr>
          <w:rFonts w:ascii="Arial" w:eastAsiaTheme="majorEastAsia" w:hAnsi="Arial" w:cs="Arial"/>
          <w:lang w:val="pt-BR" w:eastAsia="pt-BR"/>
        </w:rPr>
        <w:t>adas à execução contratual, com a descrição do que for necessário para a regularização das faltas ou dos defeitos observados, observado o art. 117 da Lei Nacional n.º 14.133/2021.</w:t>
      </w:r>
    </w:p>
    <w:p w14:paraId="54FBF9A3"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Identificada qualquer inexatidão ou irregularidade, o fiscal técnico do Cont</w:t>
      </w:r>
      <w:r>
        <w:rPr>
          <w:rFonts w:ascii="Arial" w:eastAsiaTheme="majorEastAsia" w:hAnsi="Arial" w:cs="Arial"/>
          <w:lang w:val="pt-BR" w:eastAsia="pt-BR"/>
        </w:rPr>
        <w:t>rato emitirá notificações para a correção da execução contratual, determinando prazo para a correção.</w:t>
      </w:r>
    </w:p>
    <w:p w14:paraId="61A4D3F4"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informará ao gestor, em tempo hábil, a situação que demandar decisão ou adoção de medidas que ultrapassem sua competência, pa</w:t>
      </w:r>
      <w:r>
        <w:rPr>
          <w:rFonts w:ascii="Arial" w:eastAsiaTheme="majorEastAsia" w:hAnsi="Arial" w:cs="Arial"/>
          <w:lang w:val="pt-BR" w:eastAsia="pt-BR"/>
        </w:rPr>
        <w:t>ra que adote as medidas necessárias e saneadoras, se for o caso.</w:t>
      </w:r>
    </w:p>
    <w:p w14:paraId="0B642D82"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No caso de ocorrências que possam inviabilizar a execução contratual nas datas aprazadas, o fiscal técnico do Contrato comunicará o fato imediatamente ao gestor. </w:t>
      </w:r>
    </w:p>
    <w:p w14:paraId="1D327CFD"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lastRenderedPageBreak/>
        <w:t xml:space="preserve">O fiscal técnico do Contrato comunicará ao gestor, em tempo hábil, o término do Contrato sob </w:t>
      </w:r>
      <w:r>
        <w:rPr>
          <w:rFonts w:ascii="Arial" w:eastAsiaTheme="majorEastAsia" w:hAnsi="Arial" w:cs="Arial"/>
          <w:lang w:val="pt-BR" w:eastAsia="pt-BR"/>
        </w:rPr>
        <w:t>sua responsabilidade, com vistas à tempestiva renovação ou à prorrogação contratual.</w:t>
      </w:r>
    </w:p>
    <w:p w14:paraId="34F1C88F"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acompanhará os registros realizados pelos fiscais, de todas as ocorrências relacionadas à execução contratual e as medidas adotadas, informando, se fo</w:t>
      </w:r>
      <w:r>
        <w:rPr>
          <w:rFonts w:ascii="Arial" w:eastAsiaTheme="majorEastAsia" w:hAnsi="Arial" w:cs="Arial"/>
          <w:lang w:val="pt-BR" w:eastAsia="pt-BR"/>
        </w:rPr>
        <w:t>r o caso, à autoridade superior àquelas que ultrapassarem a sua competência.</w:t>
      </w:r>
    </w:p>
    <w:p w14:paraId="3AA7D6D6"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administrativo do Contrato verificará a manutenção das condições de habilitação da Contratada, acompanhará o empenho, o pagamento, as garantias, as glosas e a formalizaçã</w:t>
      </w:r>
      <w:r>
        <w:rPr>
          <w:rFonts w:ascii="Arial" w:eastAsiaTheme="majorEastAsia" w:hAnsi="Arial" w:cs="Arial"/>
          <w:lang w:val="pt-BR" w:eastAsia="pt-BR"/>
        </w:rPr>
        <w:t>o de apostilamento e termos aditivos, solicitando quaisquer documentos comprobatórios pertinentes, caso necessário.</w:t>
      </w:r>
    </w:p>
    <w:p w14:paraId="53E9B51F"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ocorra descumprimento das obrigações contratuais, o fiscal administrativo do Contrato atuará tempestivamente na solução do problema, re</w:t>
      </w:r>
      <w:r>
        <w:rPr>
          <w:rFonts w:ascii="Arial" w:eastAsiaTheme="majorEastAsia" w:hAnsi="Arial" w:cs="Arial"/>
          <w:lang w:val="pt-BR" w:eastAsia="pt-BR"/>
        </w:rPr>
        <w:t>portando ao gestor, para que tome as providências cabíveis, quando ultrapassar a sua competência.</w:t>
      </w:r>
    </w:p>
    <w:p w14:paraId="47D636E2"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coordenará a atualização do processo de acompanhamento e fiscalização, contendo todos os registros formais da execução no histórico de ge</w:t>
      </w:r>
      <w:r>
        <w:rPr>
          <w:rFonts w:ascii="Arial" w:eastAsiaTheme="majorEastAsia" w:hAnsi="Arial" w:cs="Arial"/>
          <w:lang w:val="pt-BR" w:eastAsia="pt-BR"/>
        </w:rPr>
        <w:t>renciamento do Contrato, a exemplo da ordem de serviço, do registro de ocorrências, das alterações e das prorrogações contratuais, elaborando</w:t>
      </w:r>
      <w:r>
        <w:rPr>
          <w:rFonts w:ascii="Arial" w:eastAsiaTheme="majorEastAsia" w:hAnsi="Arial" w:cs="Arial"/>
          <w:lang w:val="en-US" w:eastAsia="pt-BR"/>
        </w:rPr>
        <w:t xml:space="preserve"> </w:t>
      </w:r>
      <w:r>
        <w:rPr>
          <w:rFonts w:ascii="Arial" w:eastAsiaTheme="majorEastAsia" w:hAnsi="Arial" w:cs="Arial"/>
          <w:lang w:val="pt-BR" w:eastAsia="pt-BR"/>
        </w:rPr>
        <w:t>relatório com vistas à verificação da necessidade de adequações do Contrato para fins de atendimento da finalidade</w:t>
      </w:r>
      <w:r>
        <w:rPr>
          <w:rFonts w:ascii="Arial" w:eastAsiaTheme="majorEastAsia" w:hAnsi="Arial" w:cs="Arial"/>
          <w:lang w:val="pt-BR" w:eastAsia="pt-BR"/>
        </w:rPr>
        <w:t xml:space="preserve"> da Administração. </w:t>
      </w:r>
    </w:p>
    <w:p w14:paraId="00046707"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acompanhará a manutenção das condições de habilitação da Contratada, para fins de empenho de despesa e pagamento, e anotará os problemas que obstem o fluxo normal da liquidação e do pagamento da despesa no relatório</w:t>
      </w:r>
      <w:r>
        <w:rPr>
          <w:rFonts w:ascii="Arial" w:eastAsiaTheme="majorEastAsia" w:hAnsi="Arial" w:cs="Arial"/>
          <w:lang w:val="pt-BR" w:eastAsia="pt-BR"/>
        </w:rPr>
        <w:t xml:space="preserve"> de riscos eventuais.</w:t>
      </w:r>
    </w:p>
    <w:p w14:paraId="43F132BD"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emitirá documento comprobatório da avaliação realizada pelos fiscais técnico, administrativo e setorial quanto ao cumprimento de obrigações assumidas pelo Contratado, com menção ao seu desempenho na execução contr</w:t>
      </w:r>
      <w:r>
        <w:rPr>
          <w:rFonts w:ascii="Arial" w:eastAsiaTheme="majorEastAsia" w:hAnsi="Arial" w:cs="Arial"/>
          <w:lang w:val="pt-BR" w:eastAsia="pt-BR"/>
        </w:rPr>
        <w:t>atual, baseado nos indicadores objetivamente definidos e aferidos, e a eventuais penalidades aplicadas, devendo constar do cadastro de atesto de cumprimento de obrigações.</w:t>
      </w:r>
    </w:p>
    <w:p w14:paraId="1734432C"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tomará providências para a formalização de processo administrat</w:t>
      </w:r>
      <w:r>
        <w:rPr>
          <w:rFonts w:ascii="Arial" w:eastAsiaTheme="majorEastAsia" w:hAnsi="Arial" w:cs="Arial"/>
          <w:lang w:val="pt-BR" w:eastAsia="pt-BR"/>
        </w:rPr>
        <w:t xml:space="preserve">ivo de responsabilização com vistas a aplicação de sanções, a ser conduzido pela comissão de que trata o </w:t>
      </w:r>
      <w:hyperlink r:id="rId8" w:anchor="art158" w:history="1">
        <w:r w:rsidR="009A5753">
          <w:rPr>
            <w:rFonts w:ascii="Arial" w:eastAsiaTheme="majorEastAsia" w:hAnsi="Arial" w:cs="Arial"/>
            <w:lang w:val="pt-BR" w:eastAsia="pt-BR"/>
          </w:rPr>
          <w:t>art. 158 da Lei Nacional n.º 14.133, de 2021</w:t>
        </w:r>
      </w:hyperlink>
      <w:r>
        <w:rPr>
          <w:rFonts w:ascii="Arial" w:eastAsiaTheme="majorEastAsia" w:hAnsi="Arial" w:cs="Arial"/>
          <w:lang w:val="pt-BR" w:eastAsia="pt-BR"/>
        </w:rPr>
        <w:t xml:space="preserve">, pelo </w:t>
      </w:r>
      <w:r>
        <w:rPr>
          <w:rFonts w:ascii="Arial" w:eastAsiaTheme="majorEastAsia" w:hAnsi="Arial" w:cs="Arial"/>
          <w:lang w:val="pt-BR" w:eastAsia="pt-BR"/>
        </w:rPr>
        <w:t>agente ou pelo setor com competência para tal, conforme o caso.</w:t>
      </w:r>
    </w:p>
    <w:p w14:paraId="4B01AD66"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deverá elaborar relatório final com informações sobre a consecução dos objetivos que tenham justificado a contratação e eventuais condutas a serem adotadas para o aprimora</w:t>
      </w:r>
      <w:r>
        <w:rPr>
          <w:rFonts w:ascii="Arial" w:eastAsiaTheme="majorEastAsia" w:hAnsi="Arial" w:cs="Arial"/>
          <w:lang w:val="pt-BR" w:eastAsia="pt-BR"/>
        </w:rPr>
        <w:t>mento das atividades da Administração.</w:t>
      </w:r>
    </w:p>
    <w:p w14:paraId="1A6607A9"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deverá enviar a documentação pertinente ao setor de Contratos para a formalização dos procedimentos de liquidação e pagamento, no valor dimensionado pela fiscalização e gestão nos termos do Contra</w:t>
      </w:r>
      <w:r>
        <w:rPr>
          <w:rFonts w:ascii="Arial" w:eastAsiaTheme="majorEastAsia" w:hAnsi="Arial" w:cs="Arial"/>
          <w:lang w:val="pt-BR" w:eastAsia="pt-BR"/>
        </w:rPr>
        <w:t>to.</w:t>
      </w:r>
    </w:p>
    <w:p w14:paraId="57409D8F" w14:textId="77777777" w:rsidR="009A5753" w:rsidRDefault="009A5753">
      <w:pPr>
        <w:pStyle w:val="PargrafodaLista"/>
        <w:tabs>
          <w:tab w:val="left" w:pos="284"/>
        </w:tabs>
        <w:spacing w:line="24" w:lineRule="atLeast"/>
        <w:ind w:left="0"/>
        <w:jc w:val="both"/>
        <w:rPr>
          <w:rFonts w:ascii="Arial" w:eastAsiaTheme="majorEastAsia" w:hAnsi="Arial" w:cs="Arial"/>
          <w:lang w:val="pt-BR" w:eastAsia="pt-BR"/>
        </w:rPr>
      </w:pPr>
    </w:p>
    <w:p w14:paraId="64E95582" w14:textId="77777777" w:rsidR="009A5753" w:rsidRDefault="003C670D">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QUARTA – SUBCONTRATAÇÃO</w:t>
      </w:r>
    </w:p>
    <w:p w14:paraId="66823EE8"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É permitida a subcontratação parcial do objeto, desde que não estejam</w:t>
      </w:r>
      <w:r>
        <w:rPr>
          <w:rFonts w:ascii="Arial" w:hAnsi="Arial" w:cs="Arial"/>
          <w:bCs/>
          <w:lang w:val="pt-BR"/>
        </w:rPr>
        <w:t xml:space="preserve"> </w:t>
      </w:r>
      <w:r>
        <w:rPr>
          <w:rFonts w:ascii="Arial" w:hAnsi="Arial" w:cs="Arial"/>
          <w:bCs/>
        </w:rPr>
        <w:t xml:space="preserve">inseridas nos itens de maior relevância ou de valor significativo do objeto da licitação, assim consideradas as que </w:t>
      </w:r>
      <w:r>
        <w:rPr>
          <w:rFonts w:ascii="Arial" w:hAnsi="Arial" w:cs="Arial"/>
          <w:bCs/>
        </w:rPr>
        <w:lastRenderedPageBreak/>
        <w:t>tenham valor individual igual ou</w:t>
      </w:r>
      <w:r>
        <w:rPr>
          <w:rFonts w:ascii="Arial" w:hAnsi="Arial" w:cs="Arial"/>
          <w:bCs/>
        </w:rPr>
        <w:t xml:space="preserve"> superior a 4% (quatro por cento) do valor total estimado da contratação, observada a norma dos arts. 67 e 122 da Lei nacional n.º 14133/2021.</w:t>
      </w:r>
    </w:p>
    <w:p w14:paraId="2DB42C97"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w:t>
      </w:r>
      <w:r>
        <w:rPr>
          <w:rFonts w:ascii="Arial" w:hAnsi="Arial" w:cs="Arial"/>
          <w:bCs/>
        </w:rPr>
        <w:t>goroso cumprimento das obrigações contratuais correspondentes ao objeto da subcontratação.</w:t>
      </w:r>
    </w:p>
    <w:p w14:paraId="741F5C51"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A subcontratação depende de autorização prévia do contratante, a quem incumbe avaliar se o subcontratado cumpre os requisitos de qualificação técnica necessários par</w:t>
      </w:r>
      <w:r>
        <w:rPr>
          <w:rFonts w:ascii="Arial" w:hAnsi="Arial" w:cs="Arial"/>
          <w:bCs/>
        </w:rPr>
        <w:t>a a execução do objeto.</w:t>
      </w:r>
    </w:p>
    <w:p w14:paraId="722589DB"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O contratado apresentará à Administração documentação que comprove a capacidade técnica do subcontratado, que será avaliada e juntada aos autos do processo correspondente.</w:t>
      </w:r>
    </w:p>
    <w:p w14:paraId="25268F45"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É vedada a subcontratação de pessoa física ou jurídica, se a</w:t>
      </w:r>
      <w:r>
        <w:rPr>
          <w:rFonts w:ascii="Arial" w:hAnsi="Arial" w:cs="Arial"/>
          <w:bCs/>
        </w:rPr>
        <w:t>quela ou os dirigentes desta mantiverem vínculo de natureza técnica, comercial, econômica, financeira, trabalhista ou civil com dirigente do órgão ou entidade contratante ou com agente público que desempenhe função na contratação ou atue na fiscalização ou</w:t>
      </w:r>
      <w:r>
        <w:rPr>
          <w:rFonts w:ascii="Arial" w:hAnsi="Arial" w:cs="Arial"/>
          <w:bCs/>
        </w:rPr>
        <w:t xml:space="preserve"> na gestão do contrato, ou se deles forem cônjuge, companheiro ou parente em linha reta, colateral, ou por afinidade, até o terceiro grau.</w:t>
      </w:r>
    </w:p>
    <w:p w14:paraId="53531585"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Caso tenha sido formulada no Termo de Referência a exigência de subcontratação de microempresas ou empresas de pequen</w:t>
      </w:r>
      <w:r>
        <w:rPr>
          <w:rFonts w:ascii="Arial" w:hAnsi="Arial" w:cs="Arial"/>
          <w:bCs/>
        </w:rPr>
        <w:t>o porte (art. 48, II, da Lei Complementar n. 123, de 2006, e art. 7º, do Decreto n.º 8.538, de 2015), além do regramento acima, deverão ser observadas as seguintes disposições específicas:</w:t>
      </w:r>
    </w:p>
    <w:p w14:paraId="356D65C9"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 xml:space="preserve">O CONTRATADO deverá apresentar, ao longo da vigência </w:t>
      </w:r>
      <w:r>
        <w:rPr>
          <w:rFonts w:ascii="Arial" w:hAnsi="Arial" w:cs="Arial"/>
          <w:bCs/>
        </w:rPr>
        <w:t>contratual, sempre que solicitada, a documentação de regularidade fiscal das microempresas e empresas de pequeno porte subcontratadas, sob pena de rescisão, aplicando-se o prazo para regularização previsto no § 1º do art. 4º do Decreto nº 8.538, de 2015;</w:t>
      </w:r>
    </w:p>
    <w:p w14:paraId="40E69B06"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w:t>
      </w:r>
      <w:r>
        <w:rPr>
          <w:rFonts w:ascii="Arial" w:hAnsi="Arial" w:cs="Arial"/>
          <w:bCs/>
        </w:rPr>
        <w:t xml:space="preserve"> CONTRATADO deverá a substituir a subcontratada, no prazo máximo de trinta dias, na hipótese de extinção da subcontratação, mantendo o percentual originalmente subcontratado até a sua execução total, notificando o CONTRATANTE, sob pena de rescisão, sem pre</w:t>
      </w:r>
      <w:r>
        <w:rPr>
          <w:rFonts w:ascii="Arial" w:hAnsi="Arial" w:cs="Arial"/>
          <w:bCs/>
        </w:rPr>
        <w:t>juízo das sanções cabíveis, ou a demonstrar a inviabilidade da substituição, hipótese em que ficará responsável pela execução da parcela originalmente subcontratada; e</w:t>
      </w:r>
    </w:p>
    <w:p w14:paraId="69D60833"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CONTRATADO será responsável pela padronização, pela compatibilidade, pelo gerenciament</w:t>
      </w:r>
      <w:r>
        <w:rPr>
          <w:rFonts w:ascii="Arial" w:hAnsi="Arial" w:cs="Arial"/>
          <w:bCs/>
        </w:rPr>
        <w:t>o centralizado e pela qualidade da subcontratação.</w:t>
      </w:r>
    </w:p>
    <w:p w14:paraId="5305704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Os empenhos e pagamentos referentes às parcelas subcontratadas serão destinados diretamente às microempresas e empresas de pequeno porte subcontratadas.</w:t>
      </w:r>
    </w:p>
    <w:p w14:paraId="12B064C1" w14:textId="77777777" w:rsidR="009A5753" w:rsidRDefault="009A5753">
      <w:pPr>
        <w:pStyle w:val="PargrafodaLista"/>
        <w:widowControl/>
        <w:tabs>
          <w:tab w:val="left" w:pos="426"/>
        </w:tabs>
        <w:autoSpaceDE/>
        <w:autoSpaceDN/>
        <w:spacing w:before="120" w:after="120" w:line="24" w:lineRule="atLeast"/>
        <w:ind w:left="862"/>
        <w:jc w:val="both"/>
        <w:rPr>
          <w:rFonts w:ascii="Arial" w:hAnsi="Arial" w:cs="Arial"/>
          <w:bCs/>
        </w:rPr>
      </w:pPr>
    </w:p>
    <w:p w14:paraId="1415EC40" w14:textId="77777777" w:rsidR="009A5753" w:rsidRDefault="003C670D">
      <w:pPr>
        <w:pStyle w:val="PargrafodaLista"/>
        <w:numPr>
          <w:ilvl w:val="0"/>
          <w:numId w:val="3"/>
        </w:numPr>
        <w:tabs>
          <w:tab w:val="left" w:pos="284"/>
        </w:tabs>
        <w:spacing w:line="24" w:lineRule="atLeast"/>
        <w:ind w:left="0" w:firstLine="0"/>
        <w:jc w:val="both"/>
        <w:rPr>
          <w:rFonts w:ascii="Arial" w:hAnsi="Arial" w:cs="Arial"/>
          <w:bCs/>
          <w:i/>
          <w:color w:val="FF0000"/>
        </w:rPr>
      </w:pPr>
      <w:r>
        <w:rPr>
          <w:rFonts w:ascii="Arial" w:eastAsiaTheme="majorEastAsia" w:hAnsi="Arial" w:cs="Arial"/>
          <w:b/>
          <w:bCs/>
          <w:lang w:val="pt-BR" w:eastAsia="pt-BR"/>
        </w:rPr>
        <w:t>CLÁUSULA QUINTA – PREÇO (art. 92, V)</w:t>
      </w:r>
    </w:p>
    <w:p w14:paraId="28150634" w14:textId="6804927E"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rPr>
      </w:pPr>
      <w:r>
        <w:rPr>
          <w:rFonts w:ascii="Arial" w:hAnsi="Arial" w:cs="Arial"/>
          <w:bCs/>
          <w:iCs/>
        </w:rPr>
        <w:t xml:space="preserve">O valor total </w:t>
      </w:r>
      <w:r>
        <w:rPr>
          <w:rFonts w:ascii="Arial" w:hAnsi="Arial" w:cs="Arial"/>
          <w:bCs/>
          <w:iCs/>
        </w:rPr>
        <w:t xml:space="preserve">da contratação é de R$ </w:t>
      </w:r>
      <w:r w:rsidR="00141910" w:rsidRPr="00141910">
        <w:rPr>
          <w:rFonts w:ascii="Arial" w:hAnsi="Arial" w:cs="Arial"/>
          <w:bCs/>
          <w:iCs/>
        </w:rPr>
        <w:t>7.498.859,84</w:t>
      </w:r>
      <w:r w:rsidRPr="00141910">
        <w:rPr>
          <w:rFonts w:ascii="Arial" w:hAnsi="Arial" w:cs="Arial"/>
          <w:bCs/>
          <w:iCs/>
        </w:rPr>
        <w:t xml:space="preserve"> (</w:t>
      </w:r>
      <w:r w:rsidR="00141910" w:rsidRPr="00141910">
        <w:rPr>
          <w:rFonts w:ascii="Arial" w:hAnsi="Arial" w:cs="Arial"/>
          <w:bCs/>
          <w:iCs/>
          <w:lang w:val="pt-BR"/>
        </w:rPr>
        <w:t>sete milhões e quatrocentos e noventa e oito mil e oitocentos e cinquenta e nove reais e oitenta e quatro centavos</w:t>
      </w:r>
      <w:r w:rsidR="00141910">
        <w:rPr>
          <w:rFonts w:ascii="Arial" w:hAnsi="Arial" w:cs="Arial"/>
          <w:bCs/>
          <w:iCs/>
          <w:lang w:val="pt-BR"/>
        </w:rPr>
        <w:t>)</w:t>
      </w:r>
      <w:r>
        <w:rPr>
          <w:rFonts w:ascii="Arial" w:hAnsi="Arial" w:cs="Arial"/>
          <w:bCs/>
          <w:iCs/>
        </w:rPr>
        <w:t>.</w:t>
      </w:r>
    </w:p>
    <w:p w14:paraId="499BC026"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
          <w:color w:val="FF0000"/>
        </w:rPr>
      </w:pPr>
      <w:r>
        <w:rPr>
          <w:rFonts w:ascii="Arial" w:hAnsi="Arial" w:cs="Arial"/>
          <w:bCs/>
          <w:iCs/>
        </w:rPr>
        <w:t xml:space="preserve">No valor acima estão incluídas todas as despesas ordinárias diretas e indiretas decorrentes da execução contratual, inclusive tributos e/ou impostos, encargos sociais, </w:t>
      </w:r>
      <w:r>
        <w:rPr>
          <w:rFonts w:ascii="Arial" w:hAnsi="Arial" w:cs="Arial"/>
          <w:bCs/>
          <w:iCs/>
        </w:rPr>
        <w:lastRenderedPageBreak/>
        <w:t xml:space="preserve">trabalhistas, previdenciários, fiscais </w:t>
      </w:r>
      <w:r>
        <w:rPr>
          <w:rFonts w:ascii="Arial" w:hAnsi="Arial" w:cs="Arial"/>
          <w:bCs/>
          <w:iCs/>
        </w:rPr>
        <w:t>e comerciais incidentes, taxa de administração, frete, seguro e outros necessários ao cumprimento integral do objeto da contratação.</w:t>
      </w:r>
    </w:p>
    <w:p w14:paraId="772741AD"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bCs/>
          <w:i/>
          <w:color w:val="FF0000"/>
        </w:rPr>
      </w:pPr>
    </w:p>
    <w:p w14:paraId="380F7BD0" w14:textId="77777777" w:rsidR="009A5753" w:rsidRDefault="003C670D">
      <w:pPr>
        <w:pStyle w:val="PargrafodaLista"/>
        <w:numPr>
          <w:ilvl w:val="0"/>
          <w:numId w:val="3"/>
        </w:numPr>
        <w:tabs>
          <w:tab w:val="left" w:pos="284"/>
        </w:tabs>
        <w:spacing w:line="24" w:lineRule="atLeast"/>
        <w:ind w:left="0" w:firstLine="0"/>
        <w:rPr>
          <w:rFonts w:ascii="Arial" w:hAnsi="Arial" w:cs="Arial"/>
          <w:b/>
          <w:bCs/>
        </w:rPr>
      </w:pPr>
      <w:r>
        <w:rPr>
          <w:rFonts w:ascii="Arial" w:eastAsiaTheme="majorEastAsia" w:hAnsi="Arial" w:cs="Arial"/>
          <w:b/>
          <w:bCs/>
          <w:lang w:val="pt-BR" w:eastAsia="pt-BR"/>
        </w:rPr>
        <w:t xml:space="preserve">CLÁUSULA </w:t>
      </w:r>
      <w:r>
        <w:rPr>
          <w:rFonts w:ascii="Arial" w:hAnsi="Arial" w:cs="Arial"/>
          <w:b/>
          <w:bCs/>
        </w:rPr>
        <w:t>SEXTA - PAGAMENTO (art. 92, V e VI)</w:t>
      </w:r>
    </w:p>
    <w:p w14:paraId="450DBF0B"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A Nota Fiscal deverá ser emitida em nome de: </w:t>
      </w:r>
    </w:p>
    <w:p w14:paraId="3B66D2BA" w14:textId="77777777" w:rsidR="009A5753" w:rsidRDefault="003C670D">
      <w:pPr>
        <w:tabs>
          <w:tab w:val="left" w:pos="851"/>
        </w:tabs>
        <w:spacing w:before="113" w:line="24" w:lineRule="atLeast"/>
        <w:ind w:left="284" w:rightChars="137" w:right="301"/>
        <w:jc w:val="both"/>
        <w:rPr>
          <w:rFonts w:ascii="Arial" w:hAnsi="Arial" w:cs="Arial"/>
        </w:rPr>
      </w:pPr>
      <w:r>
        <w:rPr>
          <w:rFonts w:ascii="Arial" w:hAnsi="Arial" w:cs="Arial"/>
          <w:lang w:val="pt-BR"/>
        </w:rPr>
        <w:t xml:space="preserve">- </w:t>
      </w:r>
      <w:r>
        <w:rPr>
          <w:rFonts w:ascii="Arial" w:hAnsi="Arial" w:cs="Arial"/>
        </w:rPr>
        <w:t>MUNICÍPIO DE NOVA FRIBURGO</w:t>
      </w:r>
      <w:r>
        <w:rPr>
          <w:rFonts w:ascii="Arial" w:hAnsi="Arial" w:cs="Arial"/>
          <w:lang w:val="pt-BR"/>
        </w:rPr>
        <w:t xml:space="preserve">, </w:t>
      </w:r>
      <w:r>
        <w:rPr>
          <w:rFonts w:ascii="Arial" w:hAnsi="Arial" w:cs="Arial"/>
        </w:rPr>
        <w:t>CNPJ: 28.606.630/0001-23</w:t>
      </w:r>
      <w:r>
        <w:rPr>
          <w:rFonts w:ascii="Arial" w:hAnsi="Arial" w:cs="Arial"/>
          <w:lang w:val="pt-BR"/>
        </w:rPr>
        <w:t xml:space="preserve">, </w:t>
      </w:r>
      <w:r>
        <w:rPr>
          <w:rFonts w:ascii="Arial" w:hAnsi="Arial" w:cs="Arial"/>
        </w:rPr>
        <w:t>ENDEREÇO: Avenida Alberto Braune, 225, Centro, Nova Friburgo.</w:t>
      </w:r>
    </w:p>
    <w:p w14:paraId="72AEF937" w14:textId="77777777" w:rsidR="009A5753" w:rsidRDefault="003C670D">
      <w:pPr>
        <w:pStyle w:val="PargrafodaLista"/>
        <w:spacing w:line="24" w:lineRule="atLeast"/>
        <w:ind w:left="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6.2  </w:t>
      </w:r>
      <w:r>
        <w:rPr>
          <w:rFonts w:ascii="Arial" w:eastAsia="SimSun" w:hAnsi="Arial" w:cs="Arial"/>
          <w:color w:val="000000"/>
          <w:lang w:val="en-US" w:eastAsia="zh-CN" w:bidi="ar"/>
        </w:rPr>
        <w:t xml:space="preserve">Da </w:t>
      </w:r>
      <w:proofErr w:type="spellStart"/>
      <w:r>
        <w:rPr>
          <w:rFonts w:ascii="Arial" w:eastAsia="SimSun" w:hAnsi="Arial" w:cs="Arial"/>
          <w:color w:val="000000"/>
          <w:lang w:val="en-US" w:eastAsia="zh-CN" w:bidi="ar"/>
        </w:rPr>
        <w:t>liquidação</w:t>
      </w:r>
      <w:proofErr w:type="spellEnd"/>
      <w:r>
        <w:rPr>
          <w:rFonts w:ascii="Arial" w:eastAsia="SimSun" w:hAnsi="Arial" w:cs="Arial"/>
          <w:color w:val="000000"/>
          <w:lang w:val="en-US" w:eastAsia="zh-CN" w:bidi="ar"/>
        </w:rPr>
        <w:t xml:space="preserve"> da </w:t>
      </w:r>
      <w:proofErr w:type="spellStart"/>
      <w:r>
        <w:rPr>
          <w:rFonts w:ascii="Arial" w:eastAsia="SimSun" w:hAnsi="Arial" w:cs="Arial"/>
          <w:color w:val="000000"/>
          <w:lang w:val="en-US" w:eastAsia="zh-CN" w:bidi="ar"/>
        </w:rPr>
        <w:t>despesa</w:t>
      </w:r>
      <w:proofErr w:type="spellEnd"/>
      <w:r>
        <w:rPr>
          <w:rFonts w:ascii="Arial" w:eastAsia="SimSun" w:hAnsi="Arial" w:cs="Arial"/>
          <w:color w:val="000000"/>
          <w:lang w:val="en-US" w:eastAsia="zh-CN" w:bidi="ar"/>
        </w:rPr>
        <w:t xml:space="preserve">: </w:t>
      </w:r>
    </w:p>
    <w:p w14:paraId="3D9BB668" w14:textId="77777777" w:rsidR="009A5753" w:rsidRDefault="003C670D">
      <w:pPr>
        <w:pStyle w:val="PargrafodaLista"/>
        <w:spacing w:line="24" w:lineRule="atLeast"/>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6.1.2 </w:t>
      </w:r>
      <w:r>
        <w:rPr>
          <w:rFonts w:ascii="Arial" w:eastAsia="SimSun" w:hAnsi="Arial" w:cs="Arial"/>
          <w:color w:val="000000"/>
          <w:lang w:val="en-US" w:eastAsia="zh-CN" w:bidi="ar"/>
        </w:rPr>
        <w:t xml:space="preserve">A </w:t>
      </w:r>
      <w:proofErr w:type="spellStart"/>
      <w:r>
        <w:rPr>
          <w:rFonts w:ascii="Arial" w:eastAsia="SimSun" w:hAnsi="Arial" w:cs="Arial"/>
          <w:color w:val="000000"/>
          <w:lang w:val="en-US" w:eastAsia="zh-CN" w:bidi="ar"/>
        </w:rPr>
        <w:t>liquidação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realizada</w:t>
      </w:r>
      <w:proofErr w:type="spellEnd"/>
      <w:r>
        <w:rPr>
          <w:rFonts w:ascii="Arial" w:eastAsia="SimSun" w:hAnsi="Arial" w:cs="Arial"/>
          <w:color w:val="000000"/>
          <w:lang w:val="en-US" w:eastAsia="zh-CN" w:bidi="ar"/>
        </w:rPr>
        <w:t xml:space="preserve"> pela </w:t>
      </w:r>
      <w:proofErr w:type="spellStart"/>
      <w:r w:rsidRPr="000A720B">
        <w:rPr>
          <w:rFonts w:ascii="Arial" w:eastAsia="SimSun" w:hAnsi="Arial" w:cs="Arial"/>
          <w:color w:val="000000"/>
          <w:lang w:val="en-US" w:eastAsia="zh-CN" w:bidi="ar"/>
        </w:rPr>
        <w:t>Secretaria</w:t>
      </w:r>
      <w:proofErr w:type="spellEnd"/>
      <w:r w:rsidRPr="000A720B">
        <w:rPr>
          <w:rFonts w:ascii="Arial" w:eastAsia="SimSun" w:hAnsi="Arial" w:cs="Arial"/>
          <w:color w:val="000000"/>
          <w:lang w:val="en-US" w:eastAsia="zh-CN" w:bidi="ar"/>
        </w:rPr>
        <w:t xml:space="preserve"> Municipal de</w:t>
      </w:r>
      <w:r w:rsidRPr="000A720B">
        <w:rPr>
          <w:rFonts w:ascii="Arial" w:eastAsia="SimSun" w:hAnsi="Arial" w:cs="Arial"/>
          <w:color w:val="000000"/>
          <w:lang w:val="pt-BR" w:eastAsia="zh-CN" w:bidi="ar"/>
        </w:rPr>
        <w:t xml:space="preserve"> </w:t>
      </w:r>
      <w:r w:rsidR="000A720B">
        <w:rPr>
          <w:rFonts w:ascii="Arial" w:eastAsia="SimSun" w:hAnsi="Arial" w:cs="Arial"/>
          <w:color w:val="000000"/>
          <w:lang w:val="en-US" w:eastAsia="zh-CN" w:bidi="ar"/>
        </w:rPr>
        <w:t>Fazenda</w:t>
      </w:r>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partir</w:t>
      </w:r>
      <w:proofErr w:type="spellEnd"/>
      <w:r>
        <w:rPr>
          <w:rFonts w:ascii="Arial" w:eastAsia="SimSun" w:hAnsi="Arial" w:cs="Arial"/>
          <w:color w:val="000000"/>
          <w:lang w:val="en-US" w:eastAsia="zh-CN" w:bidi="ar"/>
        </w:rPr>
        <w:t xml:space="preserve"> do </w:t>
      </w:r>
      <w:proofErr w:type="spellStart"/>
      <w:r>
        <w:rPr>
          <w:rFonts w:ascii="Arial" w:eastAsia="SimSun" w:hAnsi="Arial" w:cs="Arial"/>
          <w:color w:val="000000"/>
          <w:lang w:val="en-US" w:eastAsia="zh-CN" w:bidi="ar"/>
        </w:rPr>
        <w:t>cumprimento</w:t>
      </w:r>
      <w:proofErr w:type="spellEnd"/>
      <w:r>
        <w:rPr>
          <w:rFonts w:ascii="Arial" w:eastAsia="SimSun" w:hAnsi="Arial" w:cs="Arial"/>
          <w:color w:val="000000"/>
          <w:lang w:val="en-US" w:eastAsia="zh-CN" w:bidi="ar"/>
        </w:rPr>
        <w:t xml:space="preserve"> das </w:t>
      </w:r>
      <w:proofErr w:type="spellStart"/>
      <w:r>
        <w:rPr>
          <w:rFonts w:ascii="Arial" w:eastAsia="SimSun" w:hAnsi="Arial" w:cs="Arial"/>
          <w:color w:val="000000"/>
          <w:lang w:val="en-US" w:eastAsia="zh-CN" w:bidi="ar"/>
        </w:rPr>
        <w:t>obrigações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elencadas</w:t>
      </w:r>
      <w:proofErr w:type="spellEnd"/>
      <w:r>
        <w:rPr>
          <w:rFonts w:ascii="Arial" w:eastAsia="SimSun" w:hAnsi="Arial" w:cs="Arial"/>
          <w:color w:val="000000"/>
          <w:lang w:val="en-US" w:eastAsia="zh-CN" w:bidi="ar"/>
        </w:rPr>
        <w:t xml:space="preserve"> </w:t>
      </w: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neste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Termo</w:t>
      </w:r>
      <w:proofErr w:type="spellEnd"/>
      <w:r>
        <w:rPr>
          <w:rFonts w:ascii="Arial" w:eastAsia="SimSun" w:hAnsi="Arial" w:cs="Arial"/>
          <w:color w:val="000000"/>
          <w:lang w:val="en-US" w:eastAsia="zh-CN" w:bidi="ar"/>
        </w:rPr>
        <w:t xml:space="preserve"> de </w:t>
      </w:r>
      <w:proofErr w:type="spellStart"/>
      <w:r>
        <w:rPr>
          <w:rFonts w:ascii="Arial" w:eastAsia="SimSun" w:hAnsi="Arial" w:cs="Arial"/>
          <w:color w:val="000000"/>
          <w:lang w:val="en-US" w:eastAsia="zh-CN" w:bidi="ar"/>
        </w:rPr>
        <w:t>Referência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em</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obediência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Decreto</w:t>
      </w:r>
      <w:proofErr w:type="spellEnd"/>
      <w:r>
        <w:rPr>
          <w:rFonts w:ascii="Arial" w:eastAsia="SimSun" w:hAnsi="Arial" w:cs="Arial"/>
          <w:color w:val="000000"/>
          <w:lang w:val="en-US" w:eastAsia="zh-CN" w:bidi="ar"/>
        </w:rPr>
        <w:t xml:space="preserve"> nº 2493, de 07 de </w:t>
      </w:r>
      <w:proofErr w:type="spellStart"/>
      <w:r>
        <w:rPr>
          <w:rFonts w:ascii="Arial" w:eastAsia="SimSun" w:hAnsi="Arial" w:cs="Arial"/>
          <w:color w:val="000000"/>
          <w:lang w:val="en-US" w:eastAsia="zh-CN" w:bidi="ar"/>
        </w:rPr>
        <w:t>novembro</w:t>
      </w:r>
      <w:proofErr w:type="spellEnd"/>
      <w:r>
        <w:rPr>
          <w:rFonts w:ascii="Arial" w:eastAsia="SimSun" w:hAnsi="Arial" w:cs="Arial"/>
          <w:color w:val="000000"/>
          <w:lang w:val="en-US" w:eastAsia="zh-CN" w:bidi="ar"/>
        </w:rPr>
        <w:t xml:space="preserve"> de 2023 </w:t>
      </w:r>
      <w:proofErr w:type="spellStart"/>
      <w:r>
        <w:rPr>
          <w:rFonts w:ascii="Arial" w:eastAsia="SimSun" w:hAnsi="Arial" w:cs="Arial"/>
          <w:color w:val="000000"/>
          <w:lang w:val="en-US" w:eastAsia="zh-CN" w:bidi="ar"/>
        </w:rPr>
        <w:t>ou</w:t>
      </w:r>
      <w:proofErr w:type="spellEnd"/>
      <w:r>
        <w:rPr>
          <w:rFonts w:ascii="Arial" w:eastAsia="SimSun" w:hAnsi="Arial" w:cs="Arial"/>
          <w:color w:val="000000"/>
          <w:lang w:val="en-US" w:eastAsia="zh-CN" w:bidi="ar"/>
        </w:rPr>
        <w:t xml:space="preserve"> outro que </w:t>
      </w:r>
      <w:proofErr w:type="spellStart"/>
      <w:r>
        <w:rPr>
          <w:rFonts w:ascii="Arial" w:eastAsia="SimSun" w:hAnsi="Arial" w:cs="Arial"/>
          <w:color w:val="000000"/>
          <w:lang w:val="en-US" w:eastAsia="zh-CN" w:bidi="ar"/>
        </w:rPr>
        <w:t>vier</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substituí</w:t>
      </w:r>
      <w:proofErr w:type="spellEnd"/>
      <w:r>
        <w:rPr>
          <w:rFonts w:ascii="Arial" w:eastAsia="SimSun" w:hAnsi="Arial" w:cs="Arial"/>
          <w:color w:val="000000"/>
          <w:lang w:val="en-US" w:eastAsia="zh-CN" w:bidi="ar"/>
        </w:rPr>
        <w:t>-lo.</w:t>
      </w:r>
    </w:p>
    <w:p w14:paraId="19B17E56" w14:textId="77777777" w:rsidR="009A5753" w:rsidRDefault="003C670D">
      <w:pPr>
        <w:pStyle w:val="PargrafodaLista"/>
        <w:spacing w:line="24" w:lineRule="atLeast"/>
        <w:ind w:left="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6.3  </w:t>
      </w:r>
      <w:r>
        <w:rPr>
          <w:rFonts w:ascii="Arial" w:eastAsia="SimSun" w:hAnsi="Arial" w:cs="Arial"/>
          <w:color w:val="000000"/>
          <w:lang w:val="en-US" w:eastAsia="zh-CN" w:bidi="ar"/>
        </w:rPr>
        <w:t xml:space="preserve">Do </w:t>
      </w:r>
      <w:proofErr w:type="spellStart"/>
      <w:r>
        <w:rPr>
          <w:rFonts w:ascii="Arial" w:eastAsia="SimSun" w:hAnsi="Arial" w:cs="Arial"/>
          <w:color w:val="000000"/>
          <w:lang w:val="en-US" w:eastAsia="zh-CN" w:bidi="ar"/>
        </w:rPr>
        <w:t>pagamento</w:t>
      </w:r>
      <w:proofErr w:type="spellEnd"/>
      <w:r>
        <w:rPr>
          <w:rFonts w:ascii="Arial" w:eastAsia="SimSun" w:hAnsi="Arial" w:cs="Arial"/>
          <w:color w:val="000000"/>
          <w:lang w:val="en-US" w:eastAsia="zh-CN" w:bidi="ar"/>
        </w:rPr>
        <w:t xml:space="preserve"> da </w:t>
      </w:r>
      <w:proofErr w:type="spellStart"/>
      <w:r>
        <w:rPr>
          <w:rFonts w:ascii="Arial" w:eastAsia="SimSun" w:hAnsi="Arial" w:cs="Arial"/>
          <w:color w:val="000000"/>
          <w:lang w:val="en-US" w:eastAsia="zh-CN" w:bidi="ar"/>
        </w:rPr>
        <w:t>despesa</w:t>
      </w:r>
      <w:proofErr w:type="spellEnd"/>
      <w:r>
        <w:rPr>
          <w:rFonts w:ascii="Arial" w:eastAsia="SimSun" w:hAnsi="Arial" w:cs="Arial"/>
          <w:color w:val="000000"/>
          <w:lang w:val="en-US" w:eastAsia="zh-CN" w:bidi="ar"/>
        </w:rPr>
        <w:t xml:space="preserve">: </w:t>
      </w:r>
    </w:p>
    <w:p w14:paraId="494878D1" w14:textId="77777777" w:rsidR="009A5753" w:rsidRDefault="003C670D">
      <w:pPr>
        <w:pStyle w:val="PargrafodaLista"/>
        <w:spacing w:line="24" w:lineRule="atLeast"/>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6.3.1 </w:t>
      </w:r>
      <w:r>
        <w:rPr>
          <w:rFonts w:ascii="Arial" w:eastAsia="SimSun" w:hAnsi="Arial" w:cs="Arial"/>
          <w:color w:val="000000"/>
          <w:lang w:val="en-US" w:eastAsia="zh-CN" w:bidi="ar"/>
        </w:rPr>
        <w:t xml:space="preserve">O </w:t>
      </w:r>
      <w:proofErr w:type="spellStart"/>
      <w:r>
        <w:rPr>
          <w:rFonts w:ascii="Arial" w:eastAsia="SimSun" w:hAnsi="Arial" w:cs="Arial"/>
          <w:color w:val="000000"/>
          <w:lang w:val="en-US" w:eastAsia="zh-CN" w:bidi="ar"/>
        </w:rPr>
        <w:t>pagamento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efetuado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conforme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estabelecido</w:t>
      </w:r>
      <w:proofErr w:type="spellEnd"/>
      <w:r>
        <w:rPr>
          <w:rFonts w:ascii="Arial" w:eastAsia="SimSun" w:hAnsi="Arial" w:cs="Arial"/>
          <w:color w:val="000000"/>
          <w:lang w:val="en-US" w:eastAsia="zh-CN" w:bidi="ar"/>
        </w:rPr>
        <w:t xml:space="preserve"> no </w:t>
      </w:r>
      <w:proofErr w:type="spellStart"/>
      <w:r>
        <w:rPr>
          <w:rFonts w:ascii="Arial" w:eastAsia="SimSun" w:hAnsi="Arial" w:cs="Arial"/>
          <w:color w:val="000000"/>
          <w:lang w:val="en-US" w:eastAsia="zh-CN" w:bidi="ar"/>
        </w:rPr>
        <w:t>Decreto</w:t>
      </w:r>
      <w:proofErr w:type="spellEnd"/>
      <w:r>
        <w:rPr>
          <w:rFonts w:ascii="Arial" w:eastAsia="SimSun" w:hAnsi="Arial" w:cs="Arial"/>
          <w:color w:val="000000"/>
          <w:lang w:val="en-US" w:eastAsia="zh-CN" w:bidi="ar"/>
        </w:rPr>
        <w:t xml:space="preserve"> Municipal nº 2493, de 07 </w:t>
      </w: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de </w:t>
      </w:r>
      <w:proofErr w:type="spellStart"/>
      <w:r>
        <w:rPr>
          <w:rFonts w:ascii="Arial" w:eastAsia="SimSun" w:hAnsi="Arial" w:cs="Arial"/>
          <w:color w:val="000000"/>
          <w:lang w:val="en-US" w:eastAsia="zh-CN" w:bidi="ar"/>
        </w:rPr>
        <w:t>novembro</w:t>
      </w:r>
      <w:proofErr w:type="spellEnd"/>
      <w:r>
        <w:rPr>
          <w:rFonts w:ascii="Arial" w:eastAsia="SimSun" w:hAnsi="Arial" w:cs="Arial"/>
          <w:color w:val="000000"/>
          <w:lang w:val="en-US" w:eastAsia="zh-CN" w:bidi="ar"/>
        </w:rPr>
        <w:t xml:space="preserve"> de 2023, </w:t>
      </w:r>
      <w:proofErr w:type="spellStart"/>
      <w:r>
        <w:rPr>
          <w:rFonts w:ascii="Arial" w:eastAsia="SimSun" w:hAnsi="Arial" w:cs="Arial"/>
          <w:color w:val="000000"/>
          <w:lang w:val="en-US" w:eastAsia="zh-CN" w:bidi="ar"/>
        </w:rPr>
        <w:t>desde</w:t>
      </w:r>
      <w:proofErr w:type="spellEnd"/>
      <w:r>
        <w:rPr>
          <w:rFonts w:ascii="Arial" w:eastAsia="SimSun" w:hAnsi="Arial" w:cs="Arial"/>
          <w:color w:val="000000"/>
          <w:lang w:val="en-US" w:eastAsia="zh-CN" w:bidi="ar"/>
        </w:rPr>
        <w:t xml:space="preserve"> que as </w:t>
      </w:r>
      <w:proofErr w:type="spellStart"/>
      <w:r>
        <w:rPr>
          <w:rFonts w:ascii="Arial" w:eastAsia="SimSun" w:hAnsi="Arial" w:cs="Arial"/>
          <w:color w:val="000000"/>
          <w:lang w:val="en-US" w:eastAsia="zh-CN" w:bidi="ar"/>
        </w:rPr>
        <w:t>certidões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listadas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abaixo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estejam</w:t>
      </w:r>
      <w:proofErr w:type="spellEnd"/>
      <w:r>
        <w:rPr>
          <w:rFonts w:ascii="Arial" w:eastAsia="SimSun" w:hAnsi="Arial" w:cs="Arial"/>
          <w:color w:val="000000"/>
          <w:lang w:val="en-US" w:eastAsia="zh-CN" w:bidi="ar"/>
        </w:rPr>
        <w:t xml:space="preserve"> dentro da </w:t>
      </w:r>
      <w:proofErr w:type="spellStart"/>
      <w:r>
        <w:rPr>
          <w:rFonts w:ascii="Arial" w:eastAsia="SimSun" w:hAnsi="Arial" w:cs="Arial"/>
          <w:color w:val="000000"/>
          <w:lang w:val="en-US" w:eastAsia="zh-CN" w:bidi="ar"/>
        </w:rPr>
        <w:t>validade</w:t>
      </w:r>
      <w:proofErr w:type="spellEnd"/>
      <w:r>
        <w:rPr>
          <w:rFonts w:ascii="Arial" w:eastAsia="SimSun" w:hAnsi="Arial" w:cs="Arial"/>
          <w:color w:val="000000"/>
          <w:lang w:val="en-US" w:eastAsia="zh-CN" w:bidi="ar"/>
        </w:rPr>
        <w:t xml:space="preserve">: </w:t>
      </w:r>
    </w:p>
    <w:p w14:paraId="7C4FC004" w14:textId="77777777" w:rsidR="009A5753" w:rsidRDefault="003C670D">
      <w:pPr>
        <w:pStyle w:val="Ttulo1"/>
        <w:spacing w:line="24" w:lineRule="atLeast"/>
        <w:ind w:leftChars="300" w:left="660"/>
        <w:jc w:val="both"/>
        <w:rPr>
          <w:rFonts w:eastAsia="SimSun"/>
          <w:color w:val="000000"/>
          <w:sz w:val="22"/>
          <w:szCs w:val="22"/>
          <w:lang w:val="pt-BR" w:eastAsia="zh-CN" w:bidi="ar"/>
        </w:rPr>
      </w:pPr>
      <w:r>
        <w:rPr>
          <w:rFonts w:eastAsia="SimSun"/>
          <w:color w:val="000000"/>
          <w:sz w:val="22"/>
          <w:szCs w:val="22"/>
          <w:lang w:val="pt-BR" w:eastAsia="zh-CN" w:bidi="ar"/>
        </w:rPr>
        <w:t xml:space="preserve">- </w:t>
      </w:r>
      <w:proofErr w:type="spellStart"/>
      <w:r>
        <w:rPr>
          <w:rFonts w:eastAsia="SimSun"/>
          <w:color w:val="000000"/>
          <w:sz w:val="22"/>
          <w:szCs w:val="22"/>
          <w:lang w:val="en-US" w:eastAsia="zh-CN" w:bidi="ar"/>
        </w:rPr>
        <w:t>Negativa</w:t>
      </w:r>
      <w:proofErr w:type="spellEnd"/>
      <w:r>
        <w:rPr>
          <w:rFonts w:eastAsia="SimSun"/>
          <w:color w:val="000000"/>
          <w:sz w:val="22"/>
          <w:szCs w:val="22"/>
          <w:lang w:val="en-US" w:eastAsia="zh-CN" w:bidi="ar"/>
        </w:rPr>
        <w:t xml:space="preserve"> de </w:t>
      </w:r>
      <w:proofErr w:type="spellStart"/>
      <w:r>
        <w:rPr>
          <w:rFonts w:eastAsia="SimSun"/>
          <w:color w:val="000000"/>
          <w:sz w:val="22"/>
          <w:szCs w:val="22"/>
          <w:lang w:val="en-US" w:eastAsia="zh-CN" w:bidi="ar"/>
        </w:rPr>
        <w:t>Débitos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Trabalhistas</w:t>
      </w:r>
      <w:proofErr w:type="spellEnd"/>
      <w:r>
        <w:rPr>
          <w:rFonts w:eastAsia="SimSun"/>
          <w:color w:val="000000"/>
          <w:sz w:val="22"/>
          <w:szCs w:val="22"/>
          <w:lang w:val="en-US" w:eastAsia="zh-CN" w:bidi="ar"/>
        </w:rPr>
        <w:t xml:space="preserve">; </w:t>
      </w:r>
      <w:r>
        <w:rPr>
          <w:rFonts w:eastAsia="SimSun"/>
          <w:color w:val="000000"/>
          <w:sz w:val="22"/>
          <w:szCs w:val="22"/>
          <w:lang w:val="pt-BR" w:eastAsia="zh-CN" w:bidi="ar"/>
        </w:rPr>
        <w:t xml:space="preserve"> </w:t>
      </w:r>
    </w:p>
    <w:p w14:paraId="1A864E58" w14:textId="77777777" w:rsidR="009A5753" w:rsidRDefault="003C670D">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Fazenda Federal – </w:t>
      </w:r>
      <w:proofErr w:type="spellStart"/>
      <w:r>
        <w:rPr>
          <w:rFonts w:ascii="Arial" w:eastAsia="SimSun" w:hAnsi="Arial" w:cs="Arial"/>
          <w:color w:val="000000"/>
          <w:lang w:val="en-US" w:eastAsia="zh-CN" w:bidi="ar"/>
        </w:rPr>
        <w:t>abrange</w:t>
      </w:r>
      <w:proofErr w:type="spellEnd"/>
      <w:r>
        <w:rPr>
          <w:rFonts w:ascii="Arial" w:eastAsia="SimSun" w:hAnsi="Arial" w:cs="Arial"/>
          <w:color w:val="000000"/>
          <w:lang w:val="en-US" w:eastAsia="zh-CN" w:bidi="ar"/>
        </w:rPr>
        <w:t xml:space="preserve"> as </w:t>
      </w:r>
      <w:proofErr w:type="spellStart"/>
      <w:r>
        <w:rPr>
          <w:rFonts w:ascii="Arial" w:eastAsia="SimSun" w:hAnsi="Arial" w:cs="Arial"/>
          <w:color w:val="000000"/>
          <w:lang w:val="en-US" w:eastAsia="zh-CN" w:bidi="ar"/>
        </w:rPr>
        <w:t>contribuições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sociais</w:t>
      </w:r>
      <w:proofErr w:type="spellEnd"/>
      <w:r>
        <w:rPr>
          <w:rFonts w:ascii="Arial" w:eastAsia="SimSun" w:hAnsi="Arial" w:cs="Arial"/>
          <w:color w:val="000000"/>
          <w:lang w:val="en-US" w:eastAsia="zh-CN" w:bidi="ar"/>
        </w:rPr>
        <w:t xml:space="preserve">; </w:t>
      </w:r>
    </w:p>
    <w:p w14:paraId="2D78473C" w14:textId="77777777" w:rsidR="009A5753" w:rsidRDefault="003C670D">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FGTS; </w:t>
      </w:r>
    </w:p>
    <w:p w14:paraId="7A518449" w14:textId="77777777" w:rsidR="009A5753" w:rsidRDefault="003C670D">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PGE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à </w:t>
      </w:r>
      <w:proofErr w:type="spellStart"/>
      <w:r>
        <w:rPr>
          <w:rFonts w:ascii="Arial" w:eastAsia="SimSun" w:hAnsi="Arial" w:cs="Arial"/>
          <w:color w:val="000000"/>
          <w:lang w:val="en-US" w:eastAsia="zh-CN" w:bidi="ar"/>
        </w:rPr>
        <w:t>Dívida</w:t>
      </w:r>
      <w:proofErr w:type="spellEnd"/>
      <w:r>
        <w:rPr>
          <w:rFonts w:ascii="Arial" w:eastAsia="SimSun" w:hAnsi="Arial" w:cs="Arial"/>
          <w:color w:val="000000"/>
          <w:lang w:val="en-US" w:eastAsia="zh-CN" w:bidi="ar"/>
        </w:rPr>
        <w:t xml:space="preserve"> Ativa </w:t>
      </w:r>
      <w:proofErr w:type="spellStart"/>
      <w:r>
        <w:rPr>
          <w:rFonts w:ascii="Arial" w:eastAsia="SimSun" w:hAnsi="Arial" w:cs="Arial"/>
          <w:color w:val="000000"/>
          <w:lang w:val="en-US" w:eastAsia="zh-CN" w:bidi="ar"/>
        </w:rPr>
        <w:t>Estadual</w:t>
      </w:r>
      <w:proofErr w:type="spellEnd"/>
      <w:r>
        <w:rPr>
          <w:rFonts w:ascii="Arial" w:eastAsia="SimSun" w:hAnsi="Arial" w:cs="Arial"/>
          <w:color w:val="000000"/>
          <w:lang w:val="en-US" w:eastAsia="zh-CN" w:bidi="ar"/>
        </w:rPr>
        <w:t xml:space="preserve">; </w:t>
      </w:r>
    </w:p>
    <w:p w14:paraId="244CED44" w14:textId="77777777" w:rsidR="009A5753" w:rsidRDefault="003C670D">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Municipal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ISS e </w:t>
      </w:r>
      <w:proofErr w:type="spellStart"/>
      <w:r>
        <w:rPr>
          <w:rFonts w:ascii="Arial" w:eastAsia="SimSun" w:hAnsi="Arial" w:cs="Arial"/>
          <w:color w:val="000000"/>
          <w:lang w:val="en-US" w:eastAsia="zh-CN" w:bidi="ar"/>
        </w:rPr>
        <w:t>Dívida</w:t>
      </w:r>
      <w:proofErr w:type="spellEnd"/>
      <w:r>
        <w:rPr>
          <w:rFonts w:ascii="Arial" w:eastAsia="SimSun" w:hAnsi="Arial" w:cs="Arial"/>
          <w:color w:val="000000"/>
          <w:lang w:val="en-US" w:eastAsia="zh-CN" w:bidi="ar"/>
        </w:rPr>
        <w:t xml:space="preserve"> Ativa; </w:t>
      </w:r>
    </w:p>
    <w:p w14:paraId="36371036" w14:textId="77777777" w:rsidR="009A5753" w:rsidRDefault="003C670D">
      <w:pPr>
        <w:widowControl/>
        <w:autoSpaceDE/>
        <w:autoSpaceDN/>
        <w:spacing w:line="24" w:lineRule="atLeast"/>
        <w:ind w:leftChars="300" w:left="66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Estadual</w:t>
      </w:r>
      <w:proofErr w:type="spellEnd"/>
      <w:r>
        <w:rPr>
          <w:rFonts w:ascii="Arial" w:eastAsia="SimSun" w:hAnsi="Arial" w:cs="Arial"/>
          <w:color w:val="000000"/>
          <w:lang w:val="en-US" w:eastAsia="zh-CN" w:bidi="ar"/>
        </w:rPr>
        <w:t xml:space="preserve"> CND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ICMS. </w:t>
      </w:r>
    </w:p>
    <w:p w14:paraId="7975BE88" w14:textId="77777777" w:rsidR="009A5753" w:rsidRDefault="009A5753">
      <w:pPr>
        <w:widowControl/>
        <w:spacing w:line="24" w:lineRule="atLeast"/>
        <w:ind w:left="720"/>
        <w:jc w:val="both"/>
        <w:rPr>
          <w:rFonts w:ascii="Arial" w:eastAsia="SimSun" w:hAnsi="Arial" w:cs="Arial"/>
          <w:color w:val="000000"/>
          <w:lang w:val="en-US" w:eastAsia="zh-CN" w:bidi="ar"/>
        </w:rPr>
      </w:pPr>
    </w:p>
    <w:p w14:paraId="351B5C38" w14:textId="77777777" w:rsidR="009A5753" w:rsidRDefault="003C670D">
      <w:pPr>
        <w:pStyle w:val="PargrafodaLista"/>
        <w:spacing w:line="24" w:lineRule="atLeast"/>
        <w:ind w:left="300"/>
        <w:jc w:val="both"/>
        <w:rPr>
          <w:rFonts w:ascii="Arial" w:hAnsi="Arial" w:cs="Arial"/>
          <w:lang w:val="en-US" w:eastAsia="zh-CN"/>
        </w:rPr>
      </w:pPr>
      <w:r>
        <w:rPr>
          <w:rFonts w:ascii="Arial" w:hAnsi="Arial" w:cs="Arial"/>
          <w:lang w:val="pt-BR" w:eastAsia="zh-CN"/>
        </w:rPr>
        <w:t xml:space="preserve">6.3.2  </w:t>
      </w:r>
      <w:r>
        <w:rPr>
          <w:rFonts w:ascii="Arial" w:hAnsi="Arial" w:cs="Arial"/>
          <w:lang w:val="en-US" w:eastAsia="zh-CN"/>
        </w:rPr>
        <w:t xml:space="preserve">A Nota Fiscal </w:t>
      </w:r>
      <w:proofErr w:type="spellStart"/>
      <w:r>
        <w:rPr>
          <w:rFonts w:ascii="Arial" w:hAnsi="Arial" w:cs="Arial"/>
          <w:lang w:val="en-US" w:eastAsia="zh-CN"/>
        </w:rPr>
        <w:t>deverá</w:t>
      </w:r>
      <w:proofErr w:type="spellEnd"/>
      <w:r>
        <w:rPr>
          <w:rFonts w:ascii="Arial" w:hAnsi="Arial" w:cs="Arial"/>
          <w:lang w:val="en-US" w:eastAsia="zh-CN"/>
        </w:rPr>
        <w:t xml:space="preserve"> </w:t>
      </w:r>
      <w:proofErr w:type="spellStart"/>
      <w:r>
        <w:rPr>
          <w:rFonts w:ascii="Arial" w:hAnsi="Arial" w:cs="Arial"/>
          <w:lang w:val="en-US" w:eastAsia="zh-CN"/>
        </w:rPr>
        <w:t>conter</w:t>
      </w:r>
      <w:proofErr w:type="spellEnd"/>
      <w:r>
        <w:rPr>
          <w:rFonts w:ascii="Arial" w:hAnsi="Arial" w:cs="Arial"/>
          <w:lang w:val="en-US" w:eastAsia="zh-CN"/>
        </w:rPr>
        <w:t xml:space="preserve"> a </w:t>
      </w:r>
      <w:proofErr w:type="spellStart"/>
      <w:r>
        <w:rPr>
          <w:rFonts w:ascii="Arial" w:hAnsi="Arial" w:cs="Arial"/>
          <w:lang w:val="en-US" w:eastAsia="zh-CN"/>
        </w:rPr>
        <w:t>identificação</w:t>
      </w:r>
      <w:proofErr w:type="spellEnd"/>
      <w:r>
        <w:rPr>
          <w:rFonts w:ascii="Arial" w:hAnsi="Arial" w:cs="Arial"/>
          <w:lang w:val="en-US" w:eastAsia="zh-CN"/>
        </w:rPr>
        <w:t xml:space="preserve"> do Banco, </w:t>
      </w:r>
      <w:proofErr w:type="spellStart"/>
      <w:r>
        <w:rPr>
          <w:rFonts w:ascii="Arial" w:hAnsi="Arial" w:cs="Arial"/>
          <w:lang w:val="en-US" w:eastAsia="zh-CN"/>
        </w:rPr>
        <w:t>número</w:t>
      </w:r>
      <w:proofErr w:type="spellEnd"/>
      <w:r>
        <w:rPr>
          <w:rFonts w:ascii="Arial" w:hAnsi="Arial" w:cs="Arial"/>
          <w:lang w:val="en-US" w:eastAsia="zh-CN"/>
        </w:rPr>
        <w:t xml:space="preserve"> da </w:t>
      </w:r>
      <w:proofErr w:type="spellStart"/>
      <w:r>
        <w:rPr>
          <w:rFonts w:ascii="Arial" w:hAnsi="Arial" w:cs="Arial"/>
          <w:lang w:val="en-US" w:eastAsia="zh-CN"/>
        </w:rPr>
        <w:t>Agência</w:t>
      </w:r>
      <w:proofErr w:type="spellEnd"/>
      <w:r>
        <w:rPr>
          <w:rFonts w:ascii="Arial" w:hAnsi="Arial" w:cs="Arial"/>
          <w:lang w:val="en-US" w:eastAsia="zh-CN"/>
        </w:rPr>
        <w:t xml:space="preserve"> e da Conta Corrente, para que </w:t>
      </w:r>
      <w:proofErr w:type="spellStart"/>
      <w:r>
        <w:rPr>
          <w:rFonts w:ascii="Arial" w:hAnsi="Arial" w:cs="Arial"/>
          <w:lang w:val="en-US" w:eastAsia="zh-CN"/>
        </w:rPr>
        <w:t>possibilite</w:t>
      </w:r>
      <w:proofErr w:type="spellEnd"/>
      <w:r>
        <w:rPr>
          <w:rFonts w:ascii="Arial" w:hAnsi="Arial" w:cs="Arial"/>
          <w:lang w:val="en-US" w:eastAsia="zh-CN"/>
        </w:rPr>
        <w:t xml:space="preserve"> o CONTRATANTE </w:t>
      </w:r>
      <w:proofErr w:type="spellStart"/>
      <w:r>
        <w:rPr>
          <w:rFonts w:ascii="Arial" w:hAnsi="Arial" w:cs="Arial"/>
          <w:lang w:val="en-US" w:eastAsia="zh-CN"/>
        </w:rPr>
        <w:t>efetuar</w:t>
      </w:r>
      <w:proofErr w:type="spellEnd"/>
      <w:r>
        <w:rPr>
          <w:rFonts w:ascii="Arial" w:hAnsi="Arial" w:cs="Arial"/>
          <w:lang w:val="en-US" w:eastAsia="zh-CN"/>
        </w:rPr>
        <w:t xml:space="preserve"> o </w:t>
      </w:r>
      <w:proofErr w:type="spellStart"/>
      <w:r>
        <w:rPr>
          <w:rFonts w:ascii="Arial" w:hAnsi="Arial" w:cs="Arial"/>
          <w:lang w:val="en-US" w:eastAsia="zh-CN"/>
        </w:rPr>
        <w:t>pagamento</w:t>
      </w:r>
      <w:proofErr w:type="spellEnd"/>
      <w:r>
        <w:rPr>
          <w:rFonts w:ascii="Arial" w:hAnsi="Arial" w:cs="Arial"/>
          <w:lang w:val="en-US" w:eastAsia="zh-CN"/>
        </w:rPr>
        <w:t xml:space="preserve"> do valor </w:t>
      </w:r>
      <w:proofErr w:type="spellStart"/>
      <w:r>
        <w:rPr>
          <w:rFonts w:ascii="Arial" w:hAnsi="Arial" w:cs="Arial"/>
          <w:lang w:val="en-US" w:eastAsia="zh-CN"/>
        </w:rPr>
        <w:t>devido</w:t>
      </w:r>
      <w:proofErr w:type="spellEnd"/>
      <w:r>
        <w:rPr>
          <w:rFonts w:ascii="Arial" w:hAnsi="Arial" w:cs="Arial"/>
          <w:lang w:val="en-US" w:eastAsia="zh-CN"/>
        </w:rPr>
        <w:t xml:space="preserve">; </w:t>
      </w:r>
    </w:p>
    <w:p w14:paraId="75ADB113" w14:textId="77777777" w:rsidR="009A5753" w:rsidRDefault="003C670D">
      <w:pPr>
        <w:pStyle w:val="PargrafodaLista"/>
        <w:spacing w:line="24" w:lineRule="atLeast"/>
        <w:ind w:left="300"/>
        <w:jc w:val="both"/>
        <w:rPr>
          <w:rFonts w:ascii="Arial" w:hAnsi="Arial" w:cs="Arial"/>
          <w:lang w:val="en-US" w:eastAsia="zh-CN"/>
        </w:rPr>
      </w:pPr>
      <w:r>
        <w:rPr>
          <w:rFonts w:ascii="Arial" w:hAnsi="Arial" w:cs="Arial"/>
          <w:lang w:val="pt-BR" w:eastAsia="zh-CN"/>
        </w:rPr>
        <w:t xml:space="preserve">6.3.3 </w:t>
      </w:r>
      <w:r>
        <w:rPr>
          <w:rFonts w:ascii="Arial" w:hAnsi="Arial" w:cs="Arial"/>
          <w:lang w:val="en-US" w:eastAsia="zh-CN"/>
        </w:rPr>
        <w:t xml:space="preserve">Na </w:t>
      </w:r>
      <w:proofErr w:type="spellStart"/>
      <w:r>
        <w:rPr>
          <w:rFonts w:ascii="Arial" w:hAnsi="Arial" w:cs="Arial"/>
          <w:lang w:val="en-US" w:eastAsia="zh-CN"/>
        </w:rPr>
        <w:t>ocorrência</w:t>
      </w:r>
      <w:proofErr w:type="spellEnd"/>
      <w:r>
        <w:rPr>
          <w:rFonts w:ascii="Arial" w:hAnsi="Arial" w:cs="Arial"/>
          <w:lang w:val="en-US" w:eastAsia="zh-CN"/>
        </w:rPr>
        <w:t xml:space="preserve"> de </w:t>
      </w:r>
      <w:proofErr w:type="spellStart"/>
      <w:r>
        <w:rPr>
          <w:rFonts w:ascii="Arial" w:hAnsi="Arial" w:cs="Arial"/>
          <w:lang w:val="en-US" w:eastAsia="zh-CN"/>
        </w:rPr>
        <w:t>rejeição</w:t>
      </w:r>
      <w:proofErr w:type="spellEnd"/>
      <w:r>
        <w:rPr>
          <w:rFonts w:ascii="Arial" w:hAnsi="Arial" w:cs="Arial"/>
          <w:lang w:val="en-US" w:eastAsia="zh-CN"/>
        </w:rPr>
        <w:t xml:space="preserve"> da(s) Nota(s) Fiscal (s), </w:t>
      </w:r>
      <w:proofErr w:type="spellStart"/>
      <w:r>
        <w:rPr>
          <w:rFonts w:ascii="Arial" w:hAnsi="Arial" w:cs="Arial"/>
          <w:lang w:val="en-US" w:eastAsia="zh-CN"/>
        </w:rPr>
        <w:t>motivada</w:t>
      </w:r>
      <w:proofErr w:type="spellEnd"/>
      <w:r>
        <w:rPr>
          <w:rFonts w:ascii="Arial" w:hAnsi="Arial" w:cs="Arial"/>
          <w:lang w:val="en-US" w:eastAsia="zh-CN"/>
        </w:rPr>
        <w:t xml:space="preserve"> por </w:t>
      </w:r>
      <w:proofErr w:type="spellStart"/>
      <w:r>
        <w:rPr>
          <w:rFonts w:ascii="Arial" w:hAnsi="Arial" w:cs="Arial"/>
          <w:lang w:val="en-US" w:eastAsia="zh-CN"/>
        </w:rPr>
        <w:t>erro</w:t>
      </w:r>
      <w:proofErr w:type="spellEnd"/>
      <w:r>
        <w:rPr>
          <w:rFonts w:ascii="Arial" w:hAnsi="Arial" w:cs="Arial"/>
          <w:lang w:val="en-US" w:eastAsia="zh-CN"/>
        </w:rPr>
        <w:t xml:space="preserve"> </w:t>
      </w:r>
      <w:proofErr w:type="spellStart"/>
      <w:r>
        <w:rPr>
          <w:rFonts w:ascii="Arial" w:hAnsi="Arial" w:cs="Arial"/>
          <w:lang w:val="en-US" w:eastAsia="zh-CN"/>
        </w:rPr>
        <w:t>ou</w:t>
      </w:r>
      <w:proofErr w:type="spellEnd"/>
      <w:r>
        <w:rPr>
          <w:rFonts w:ascii="Arial" w:hAnsi="Arial" w:cs="Arial"/>
          <w:lang w:val="en-US" w:eastAsia="zh-CN"/>
        </w:rPr>
        <w:t xml:space="preserve"> </w:t>
      </w:r>
      <w:proofErr w:type="spellStart"/>
      <w:r>
        <w:rPr>
          <w:rFonts w:ascii="Arial" w:hAnsi="Arial" w:cs="Arial"/>
          <w:lang w:val="en-US" w:eastAsia="zh-CN"/>
        </w:rPr>
        <w:t>incorreções</w:t>
      </w:r>
      <w:proofErr w:type="spellEnd"/>
      <w:r>
        <w:rPr>
          <w:rFonts w:ascii="Arial" w:hAnsi="Arial" w:cs="Arial"/>
          <w:lang w:val="en-US" w:eastAsia="zh-CN"/>
        </w:rPr>
        <w:t xml:space="preserve">, o </w:t>
      </w:r>
      <w:proofErr w:type="spellStart"/>
      <w:r>
        <w:rPr>
          <w:rFonts w:ascii="Arial" w:hAnsi="Arial" w:cs="Arial"/>
          <w:lang w:val="en-US" w:eastAsia="zh-CN"/>
        </w:rPr>
        <w:t>prazo</w:t>
      </w:r>
      <w:proofErr w:type="spellEnd"/>
      <w:r>
        <w:rPr>
          <w:rFonts w:ascii="Arial" w:hAnsi="Arial" w:cs="Arial"/>
          <w:lang w:val="en-US" w:eastAsia="zh-CN"/>
        </w:rPr>
        <w:t xml:space="preserve"> para </w:t>
      </w:r>
      <w:proofErr w:type="spellStart"/>
      <w:r>
        <w:rPr>
          <w:rFonts w:ascii="Arial" w:hAnsi="Arial" w:cs="Arial"/>
          <w:lang w:val="en-US" w:eastAsia="zh-CN"/>
        </w:rPr>
        <w:t>pagamento</w:t>
      </w:r>
      <w:proofErr w:type="spellEnd"/>
      <w:r>
        <w:rPr>
          <w:rFonts w:ascii="Arial" w:hAnsi="Arial" w:cs="Arial"/>
          <w:lang w:val="en-US" w:eastAsia="zh-CN"/>
        </w:rPr>
        <w:t xml:space="preserve"> </w:t>
      </w:r>
      <w:proofErr w:type="spellStart"/>
      <w:r>
        <w:rPr>
          <w:rFonts w:ascii="Arial" w:hAnsi="Arial" w:cs="Arial"/>
          <w:lang w:val="en-US" w:eastAsia="zh-CN"/>
        </w:rPr>
        <w:t>estipulado</w:t>
      </w:r>
      <w:proofErr w:type="spellEnd"/>
      <w:r>
        <w:rPr>
          <w:rFonts w:ascii="Arial" w:hAnsi="Arial" w:cs="Arial"/>
          <w:lang w:val="en-US" w:eastAsia="zh-CN"/>
        </w:rPr>
        <w:t xml:space="preserve"> </w:t>
      </w:r>
      <w:proofErr w:type="spellStart"/>
      <w:r>
        <w:rPr>
          <w:rFonts w:ascii="Arial" w:hAnsi="Arial" w:cs="Arial"/>
          <w:lang w:val="en-US" w:eastAsia="zh-CN"/>
        </w:rPr>
        <w:t>acima</w:t>
      </w:r>
      <w:proofErr w:type="spellEnd"/>
      <w:r>
        <w:rPr>
          <w:rFonts w:ascii="Arial" w:hAnsi="Arial" w:cs="Arial"/>
          <w:lang w:val="en-US" w:eastAsia="zh-CN"/>
        </w:rPr>
        <w:t xml:space="preserve"> </w:t>
      </w:r>
      <w:proofErr w:type="spellStart"/>
      <w:r>
        <w:rPr>
          <w:rFonts w:ascii="Arial" w:hAnsi="Arial" w:cs="Arial"/>
          <w:lang w:val="en-US" w:eastAsia="zh-CN"/>
        </w:rPr>
        <w:t>passará</w:t>
      </w:r>
      <w:proofErr w:type="spellEnd"/>
      <w:r>
        <w:rPr>
          <w:rFonts w:ascii="Arial" w:hAnsi="Arial" w:cs="Arial"/>
          <w:lang w:val="en-US" w:eastAsia="zh-CN"/>
        </w:rPr>
        <w:t xml:space="preserve"> a ser </w:t>
      </w:r>
      <w:proofErr w:type="spellStart"/>
      <w:r>
        <w:rPr>
          <w:rFonts w:ascii="Arial" w:hAnsi="Arial" w:cs="Arial"/>
          <w:lang w:val="en-US" w:eastAsia="zh-CN"/>
        </w:rPr>
        <w:t>contado</w:t>
      </w:r>
      <w:proofErr w:type="spellEnd"/>
      <w:r>
        <w:rPr>
          <w:rFonts w:ascii="Arial" w:hAnsi="Arial" w:cs="Arial"/>
          <w:lang w:val="en-US" w:eastAsia="zh-CN"/>
        </w:rPr>
        <w:t xml:space="preserve"> a </w:t>
      </w:r>
      <w:proofErr w:type="spellStart"/>
      <w:r>
        <w:rPr>
          <w:rFonts w:ascii="Arial" w:hAnsi="Arial" w:cs="Arial"/>
          <w:lang w:val="en-US" w:eastAsia="zh-CN"/>
        </w:rPr>
        <w:t>parti</w:t>
      </w:r>
      <w:r>
        <w:rPr>
          <w:rFonts w:ascii="Arial" w:hAnsi="Arial" w:cs="Arial"/>
          <w:lang w:val="en-US" w:eastAsia="zh-CN"/>
        </w:rPr>
        <w:t>r</w:t>
      </w:r>
      <w:proofErr w:type="spellEnd"/>
      <w:r>
        <w:rPr>
          <w:rFonts w:ascii="Arial" w:hAnsi="Arial" w:cs="Arial"/>
          <w:lang w:val="en-US" w:eastAsia="zh-CN"/>
        </w:rPr>
        <w:t xml:space="preserve"> da data de </w:t>
      </w:r>
      <w:proofErr w:type="spellStart"/>
      <w:r>
        <w:rPr>
          <w:rFonts w:ascii="Arial" w:hAnsi="Arial" w:cs="Arial"/>
          <w:lang w:val="en-US" w:eastAsia="zh-CN"/>
        </w:rPr>
        <w:t>sua</w:t>
      </w:r>
      <w:proofErr w:type="spellEnd"/>
      <w:r>
        <w:rPr>
          <w:rFonts w:ascii="Arial" w:hAnsi="Arial" w:cs="Arial"/>
          <w:lang w:val="pt-BR" w:eastAsia="zh-CN"/>
        </w:rPr>
        <w:t xml:space="preserve"> </w:t>
      </w:r>
      <w:proofErr w:type="spellStart"/>
      <w:r>
        <w:rPr>
          <w:rFonts w:ascii="Arial" w:hAnsi="Arial" w:cs="Arial"/>
          <w:lang w:val="en-US" w:eastAsia="zh-CN"/>
        </w:rPr>
        <w:t>reapresentação</w:t>
      </w:r>
      <w:proofErr w:type="spellEnd"/>
      <w:r>
        <w:rPr>
          <w:rFonts w:ascii="Arial" w:hAnsi="Arial" w:cs="Arial"/>
          <w:lang w:val="en-US" w:eastAsia="zh-CN"/>
        </w:rPr>
        <w:t xml:space="preserve">. </w:t>
      </w:r>
    </w:p>
    <w:p w14:paraId="236F12DA" w14:textId="77777777" w:rsidR="009A5753" w:rsidRDefault="003C670D">
      <w:pPr>
        <w:pStyle w:val="PargrafodaLista"/>
        <w:spacing w:line="24" w:lineRule="atLeast"/>
        <w:ind w:left="300"/>
        <w:jc w:val="both"/>
        <w:rPr>
          <w:rFonts w:ascii="Arial" w:eastAsia="SimSun" w:hAnsi="Arial" w:cs="Arial"/>
          <w:color w:val="000000"/>
          <w:lang w:val="en-US" w:eastAsia="zh-CN" w:bidi="ar"/>
        </w:rPr>
      </w:pPr>
      <w:r>
        <w:rPr>
          <w:rFonts w:ascii="Arial" w:hAnsi="Arial" w:cs="Arial"/>
          <w:lang w:val="pt-BR" w:eastAsia="zh-CN"/>
        </w:rPr>
        <w:t xml:space="preserve">6.3.4 </w:t>
      </w:r>
      <w:proofErr w:type="spellStart"/>
      <w:r>
        <w:rPr>
          <w:rFonts w:ascii="Arial" w:hAnsi="Arial" w:cs="Arial"/>
          <w:lang w:val="en-US" w:eastAsia="zh-CN"/>
        </w:rPr>
        <w:t>Consoante</w:t>
      </w:r>
      <w:proofErr w:type="spellEnd"/>
      <w:r>
        <w:rPr>
          <w:rFonts w:ascii="Arial" w:hAnsi="Arial" w:cs="Arial"/>
          <w:lang w:val="en-US" w:eastAsia="zh-CN"/>
        </w:rPr>
        <w:t xml:space="preserve"> o </w:t>
      </w:r>
      <w:proofErr w:type="spellStart"/>
      <w:r>
        <w:rPr>
          <w:rFonts w:ascii="Arial" w:hAnsi="Arial" w:cs="Arial"/>
          <w:lang w:val="en-US" w:eastAsia="zh-CN"/>
        </w:rPr>
        <w:t>artigo</w:t>
      </w:r>
      <w:proofErr w:type="spellEnd"/>
      <w:r>
        <w:rPr>
          <w:rFonts w:ascii="Arial" w:hAnsi="Arial" w:cs="Arial"/>
          <w:lang w:val="en-US" w:eastAsia="zh-CN"/>
        </w:rPr>
        <w:t xml:space="preserve"> 45 da Lei nº 9.784, de 1999, a </w:t>
      </w:r>
      <w:proofErr w:type="spellStart"/>
      <w:r>
        <w:rPr>
          <w:rFonts w:ascii="Arial" w:hAnsi="Arial" w:cs="Arial"/>
          <w:lang w:val="en-US" w:eastAsia="zh-CN"/>
        </w:rPr>
        <w:t>Administração</w:t>
      </w:r>
      <w:proofErr w:type="spellEnd"/>
      <w:r>
        <w:rPr>
          <w:rFonts w:ascii="Arial" w:hAnsi="Arial" w:cs="Arial"/>
          <w:lang w:val="en-US" w:eastAsia="zh-CN"/>
        </w:rPr>
        <w:t xml:space="preserve"> </w:t>
      </w:r>
      <w:proofErr w:type="spellStart"/>
      <w:r>
        <w:rPr>
          <w:rFonts w:ascii="Arial" w:hAnsi="Arial" w:cs="Arial"/>
          <w:lang w:val="en-US" w:eastAsia="zh-CN"/>
        </w:rPr>
        <w:t>Pública</w:t>
      </w:r>
      <w:proofErr w:type="spellEnd"/>
      <w:r>
        <w:rPr>
          <w:rFonts w:ascii="Arial" w:hAnsi="Arial" w:cs="Arial"/>
          <w:lang w:val="en-US" w:eastAsia="zh-CN"/>
        </w:rPr>
        <w:t xml:space="preserve"> </w:t>
      </w:r>
      <w:proofErr w:type="spellStart"/>
      <w:r>
        <w:rPr>
          <w:rFonts w:ascii="Arial" w:hAnsi="Arial" w:cs="Arial"/>
          <w:lang w:val="en-US" w:eastAsia="zh-CN"/>
        </w:rPr>
        <w:t>poderá</w:t>
      </w:r>
      <w:proofErr w:type="spellEnd"/>
      <w:r>
        <w:rPr>
          <w:rFonts w:ascii="Arial" w:hAnsi="Arial" w:cs="Arial"/>
          <w:lang w:val="en-US" w:eastAsia="zh-CN"/>
        </w:rPr>
        <w:t xml:space="preserve">, </w:t>
      </w:r>
      <w:proofErr w:type="spellStart"/>
      <w:r>
        <w:rPr>
          <w:rFonts w:ascii="Arial" w:hAnsi="Arial" w:cs="Arial"/>
          <w:lang w:val="en-US" w:eastAsia="zh-CN"/>
        </w:rPr>
        <w:t>sem</w:t>
      </w:r>
      <w:proofErr w:type="spellEnd"/>
      <w:r>
        <w:rPr>
          <w:rFonts w:ascii="Arial" w:hAnsi="Arial" w:cs="Arial"/>
          <w:lang w:val="en-US" w:eastAsia="zh-CN"/>
        </w:rPr>
        <w:t xml:space="preserve"> a </w:t>
      </w:r>
      <w:r>
        <w:rPr>
          <w:rFonts w:ascii="Arial" w:hAnsi="Arial" w:cs="Arial"/>
          <w:lang w:val="pt-BR" w:eastAsia="zh-CN"/>
        </w:rPr>
        <w:t xml:space="preserve"> </w:t>
      </w:r>
      <w:proofErr w:type="spellStart"/>
      <w:r>
        <w:rPr>
          <w:rFonts w:ascii="Arial" w:hAnsi="Arial" w:cs="Arial"/>
          <w:lang w:val="en-US" w:eastAsia="zh-CN"/>
        </w:rPr>
        <w:t>prévia</w:t>
      </w:r>
      <w:proofErr w:type="spellEnd"/>
      <w:r>
        <w:rPr>
          <w:rFonts w:ascii="Arial" w:hAnsi="Arial" w:cs="Arial"/>
          <w:lang w:val="en-US" w:eastAsia="zh-CN"/>
        </w:rPr>
        <w:t xml:space="preserve"> </w:t>
      </w:r>
      <w:proofErr w:type="spellStart"/>
      <w:r>
        <w:rPr>
          <w:rFonts w:ascii="Arial" w:hAnsi="Arial" w:cs="Arial"/>
          <w:lang w:val="en-US" w:eastAsia="zh-CN"/>
        </w:rPr>
        <w:t>manifestação</w:t>
      </w:r>
      <w:proofErr w:type="spellEnd"/>
      <w:r>
        <w:rPr>
          <w:rFonts w:ascii="Arial" w:hAnsi="Arial" w:cs="Arial"/>
          <w:lang w:val="en-US" w:eastAsia="zh-CN"/>
        </w:rPr>
        <w:t xml:space="preserve"> do </w:t>
      </w:r>
      <w:proofErr w:type="spellStart"/>
      <w:r>
        <w:rPr>
          <w:rFonts w:ascii="Arial" w:hAnsi="Arial" w:cs="Arial"/>
          <w:lang w:val="en-US" w:eastAsia="zh-CN"/>
        </w:rPr>
        <w:t>interessado</w:t>
      </w:r>
      <w:proofErr w:type="spellEnd"/>
      <w:r>
        <w:rPr>
          <w:rFonts w:ascii="Arial" w:hAnsi="Arial" w:cs="Arial"/>
          <w:lang w:val="en-US" w:eastAsia="zh-CN"/>
        </w:rPr>
        <w:t xml:space="preserve">, </w:t>
      </w:r>
      <w:proofErr w:type="spellStart"/>
      <w:r>
        <w:rPr>
          <w:rFonts w:ascii="Arial" w:hAnsi="Arial" w:cs="Arial"/>
          <w:lang w:val="en-US" w:eastAsia="zh-CN"/>
        </w:rPr>
        <w:t>motivadamente</w:t>
      </w:r>
      <w:proofErr w:type="spellEnd"/>
      <w:r>
        <w:rPr>
          <w:rFonts w:ascii="Arial" w:hAnsi="Arial" w:cs="Arial"/>
          <w:lang w:val="en-US" w:eastAsia="zh-CN"/>
        </w:rPr>
        <w:t xml:space="preserve">, </w:t>
      </w:r>
      <w:proofErr w:type="spellStart"/>
      <w:r>
        <w:rPr>
          <w:rFonts w:ascii="Arial" w:hAnsi="Arial" w:cs="Arial"/>
          <w:lang w:val="en-US" w:eastAsia="zh-CN"/>
        </w:rPr>
        <w:t>adotar</w:t>
      </w:r>
      <w:proofErr w:type="spellEnd"/>
      <w:r>
        <w:rPr>
          <w:rFonts w:ascii="Arial" w:hAnsi="Arial" w:cs="Arial"/>
          <w:lang w:val="en-US" w:eastAsia="zh-CN"/>
        </w:rPr>
        <w:t xml:space="preserve"> </w:t>
      </w:r>
      <w:proofErr w:type="spellStart"/>
      <w:r>
        <w:rPr>
          <w:rFonts w:ascii="Arial" w:hAnsi="Arial" w:cs="Arial"/>
          <w:lang w:val="en-US" w:eastAsia="zh-CN"/>
        </w:rPr>
        <w:t>providências</w:t>
      </w:r>
      <w:proofErr w:type="spellEnd"/>
      <w:r>
        <w:rPr>
          <w:rFonts w:ascii="Arial" w:hAnsi="Arial" w:cs="Arial"/>
          <w:lang w:val="en-US" w:eastAsia="zh-CN"/>
        </w:rPr>
        <w:t xml:space="preserve"> </w:t>
      </w:r>
      <w:proofErr w:type="spellStart"/>
      <w:r>
        <w:rPr>
          <w:rFonts w:ascii="Arial" w:hAnsi="Arial" w:cs="Arial"/>
          <w:lang w:val="en-US" w:eastAsia="zh-CN"/>
        </w:rPr>
        <w:t>acauteladoras</w:t>
      </w:r>
      <w:proofErr w:type="spellEnd"/>
      <w:r>
        <w:rPr>
          <w:rFonts w:ascii="Arial" w:hAnsi="Arial" w:cs="Arial"/>
          <w:lang w:val="pt-BR" w:eastAsia="zh-CN"/>
        </w:rPr>
        <w:t xml:space="preserve">, </w:t>
      </w:r>
      <w:r>
        <w:rPr>
          <w:rFonts w:ascii="Arial" w:hAnsi="Arial" w:cs="Arial"/>
          <w:lang w:val="en-US" w:eastAsia="zh-CN"/>
        </w:rPr>
        <w:t xml:space="preserve">inclusive </w:t>
      </w:r>
      <w:proofErr w:type="spellStart"/>
      <w:r>
        <w:rPr>
          <w:rFonts w:ascii="Arial" w:hAnsi="Arial" w:cs="Arial"/>
          <w:lang w:val="en-US" w:eastAsia="zh-CN"/>
        </w:rPr>
        <w:t>retendo</w:t>
      </w:r>
      <w:proofErr w:type="spellEnd"/>
      <w:r>
        <w:rPr>
          <w:rFonts w:ascii="Arial" w:hAnsi="Arial" w:cs="Arial"/>
          <w:lang w:val="en-US" w:eastAsia="zh-CN"/>
        </w:rPr>
        <w:t xml:space="preserve"> o </w:t>
      </w:r>
      <w:proofErr w:type="spellStart"/>
      <w:r>
        <w:rPr>
          <w:rFonts w:ascii="Arial" w:hAnsi="Arial" w:cs="Arial"/>
          <w:lang w:val="en-US" w:eastAsia="zh-CN"/>
        </w:rPr>
        <w:t>pagamento</w:t>
      </w:r>
      <w:proofErr w:type="spellEnd"/>
      <w:r>
        <w:rPr>
          <w:rFonts w:ascii="Arial" w:hAnsi="Arial" w:cs="Arial"/>
          <w:lang w:val="en-US" w:eastAsia="zh-CN"/>
        </w:rPr>
        <w:t xml:space="preserve">, </w:t>
      </w:r>
      <w:proofErr w:type="spellStart"/>
      <w:r>
        <w:rPr>
          <w:rFonts w:ascii="Arial" w:hAnsi="Arial" w:cs="Arial"/>
          <w:lang w:val="en-US" w:eastAsia="zh-CN"/>
        </w:rPr>
        <w:t>em</w:t>
      </w:r>
      <w:proofErr w:type="spellEnd"/>
      <w:r>
        <w:rPr>
          <w:rFonts w:ascii="Arial" w:hAnsi="Arial" w:cs="Arial"/>
          <w:lang w:val="en-US" w:eastAsia="zh-CN"/>
        </w:rPr>
        <w:t xml:space="preserve"> </w:t>
      </w:r>
      <w:proofErr w:type="spellStart"/>
      <w:r>
        <w:rPr>
          <w:rFonts w:ascii="Arial" w:hAnsi="Arial" w:cs="Arial"/>
          <w:lang w:val="en-US" w:eastAsia="zh-CN"/>
        </w:rPr>
        <w:t>caso</w:t>
      </w:r>
      <w:proofErr w:type="spellEnd"/>
      <w:r>
        <w:rPr>
          <w:rFonts w:ascii="Arial" w:hAnsi="Arial" w:cs="Arial"/>
          <w:lang w:val="en-US" w:eastAsia="zh-CN"/>
        </w:rPr>
        <w:t xml:space="preserve"> de </w:t>
      </w:r>
      <w:proofErr w:type="spellStart"/>
      <w:r>
        <w:rPr>
          <w:rFonts w:ascii="Arial" w:hAnsi="Arial" w:cs="Arial"/>
          <w:lang w:val="en-US" w:eastAsia="zh-CN"/>
        </w:rPr>
        <w:t>r</w:t>
      </w:r>
      <w:r>
        <w:rPr>
          <w:rFonts w:ascii="Arial" w:hAnsi="Arial" w:cs="Arial"/>
          <w:lang w:val="en-US" w:eastAsia="zh-CN"/>
        </w:rPr>
        <w:t>isco</w:t>
      </w:r>
      <w:proofErr w:type="spellEnd"/>
      <w:r>
        <w:rPr>
          <w:rFonts w:ascii="Arial" w:hAnsi="Arial" w:cs="Arial"/>
          <w:lang w:val="en-US" w:eastAsia="zh-CN"/>
        </w:rPr>
        <w:t xml:space="preserve"> </w:t>
      </w:r>
      <w:proofErr w:type="spellStart"/>
      <w:r>
        <w:rPr>
          <w:rFonts w:ascii="Arial" w:hAnsi="Arial" w:cs="Arial"/>
          <w:lang w:val="en-US" w:eastAsia="zh-CN"/>
        </w:rPr>
        <w:t>iminente</w:t>
      </w:r>
      <w:proofErr w:type="spellEnd"/>
      <w:r>
        <w:rPr>
          <w:rFonts w:ascii="Arial" w:hAnsi="Arial" w:cs="Arial"/>
          <w:lang w:val="en-US" w:eastAsia="zh-CN"/>
        </w:rPr>
        <w:t xml:space="preserve">, </w:t>
      </w:r>
      <w:proofErr w:type="spellStart"/>
      <w:r>
        <w:rPr>
          <w:rFonts w:ascii="Arial" w:hAnsi="Arial" w:cs="Arial"/>
          <w:lang w:val="en-US" w:eastAsia="zh-CN"/>
        </w:rPr>
        <w:t>como</w:t>
      </w:r>
      <w:proofErr w:type="spellEnd"/>
      <w:r>
        <w:rPr>
          <w:rFonts w:ascii="Arial" w:hAnsi="Arial" w:cs="Arial"/>
          <w:lang w:val="en-US" w:eastAsia="zh-CN"/>
        </w:rPr>
        <w:t xml:space="preserve"> forma de </w:t>
      </w:r>
      <w:proofErr w:type="spellStart"/>
      <w:r>
        <w:rPr>
          <w:rFonts w:ascii="Arial" w:hAnsi="Arial" w:cs="Arial"/>
          <w:lang w:val="en-US" w:eastAsia="zh-CN"/>
        </w:rPr>
        <w:t>prevenir</w:t>
      </w:r>
      <w:proofErr w:type="spellEnd"/>
      <w:r>
        <w:rPr>
          <w:rFonts w:ascii="Arial" w:hAnsi="Arial" w:cs="Arial"/>
          <w:lang w:val="en-US" w:eastAsia="zh-CN"/>
        </w:rPr>
        <w:t xml:space="preserve"> a </w:t>
      </w:r>
      <w:proofErr w:type="spellStart"/>
      <w:r>
        <w:rPr>
          <w:rFonts w:ascii="Arial" w:hAnsi="Arial" w:cs="Arial"/>
          <w:lang w:val="en-US" w:eastAsia="zh-CN"/>
        </w:rPr>
        <w:t>ocorrência</w:t>
      </w:r>
      <w:proofErr w:type="spellEnd"/>
      <w:r>
        <w:rPr>
          <w:rFonts w:ascii="Arial" w:hAnsi="Arial" w:cs="Arial"/>
          <w:lang w:val="en-US" w:eastAsia="zh-CN"/>
        </w:rPr>
        <w:t xml:space="preserve"> de </w:t>
      </w:r>
      <w:proofErr w:type="spellStart"/>
      <w:r>
        <w:rPr>
          <w:rFonts w:ascii="Arial" w:hAnsi="Arial" w:cs="Arial"/>
          <w:lang w:val="en-US" w:eastAsia="zh-CN"/>
        </w:rPr>
        <w:t>dano</w:t>
      </w:r>
      <w:proofErr w:type="spellEnd"/>
      <w:r>
        <w:rPr>
          <w:rFonts w:ascii="Arial" w:hAnsi="Arial" w:cs="Arial"/>
          <w:lang w:val="en-US" w:eastAsia="zh-CN"/>
        </w:rPr>
        <w:t xml:space="preserve"> de </w:t>
      </w:r>
      <w:proofErr w:type="spellStart"/>
      <w:r>
        <w:rPr>
          <w:rFonts w:ascii="Arial" w:hAnsi="Arial" w:cs="Arial"/>
          <w:lang w:val="en-US" w:eastAsia="zh-CN"/>
        </w:rPr>
        <w:t>difícil</w:t>
      </w:r>
      <w:proofErr w:type="spellEnd"/>
      <w:r>
        <w:rPr>
          <w:rFonts w:ascii="Arial" w:hAnsi="Arial" w:cs="Arial"/>
          <w:lang w:val="en-US" w:eastAsia="zh-CN"/>
        </w:rPr>
        <w:t xml:space="preserve"> </w:t>
      </w:r>
      <w:proofErr w:type="spellStart"/>
      <w:r>
        <w:rPr>
          <w:rFonts w:ascii="Arial" w:hAnsi="Arial" w:cs="Arial"/>
          <w:lang w:val="en-US" w:eastAsia="zh-CN"/>
        </w:rPr>
        <w:t>ou</w:t>
      </w:r>
      <w:proofErr w:type="spellEnd"/>
      <w:r>
        <w:rPr>
          <w:rFonts w:ascii="Arial" w:hAnsi="Arial" w:cs="Arial"/>
          <w:lang w:val="en-US" w:eastAsia="zh-CN"/>
        </w:rPr>
        <w:t xml:space="preserve"> </w:t>
      </w:r>
      <w:proofErr w:type="spellStart"/>
      <w:r>
        <w:rPr>
          <w:rFonts w:ascii="Arial" w:hAnsi="Arial" w:cs="Arial"/>
          <w:lang w:val="en-US" w:eastAsia="zh-CN"/>
        </w:rPr>
        <w:t>impossível</w:t>
      </w:r>
      <w:proofErr w:type="spellEnd"/>
      <w:r>
        <w:rPr>
          <w:rFonts w:ascii="Arial" w:hAnsi="Arial" w:cs="Arial"/>
          <w:lang w:val="en-US" w:eastAsia="zh-CN"/>
        </w:rPr>
        <w:t xml:space="preserve"> </w:t>
      </w:r>
      <w:proofErr w:type="spellStart"/>
      <w:r>
        <w:rPr>
          <w:rFonts w:ascii="Arial" w:hAnsi="Arial" w:cs="Arial"/>
          <w:lang w:val="en-US" w:eastAsia="zh-CN"/>
        </w:rPr>
        <w:t>reparação</w:t>
      </w:r>
      <w:proofErr w:type="spellEnd"/>
      <w:r>
        <w:rPr>
          <w:rFonts w:ascii="Arial" w:hAnsi="Arial" w:cs="Arial"/>
          <w:lang w:val="en-US" w:eastAsia="zh-CN"/>
        </w:rPr>
        <w:t xml:space="preserve">. </w:t>
      </w:r>
    </w:p>
    <w:p w14:paraId="7732ECDD" w14:textId="77777777" w:rsidR="009A5753" w:rsidRDefault="003C670D">
      <w:pPr>
        <w:pStyle w:val="PargrafodaLista"/>
        <w:spacing w:line="24" w:lineRule="atLeast"/>
        <w:ind w:left="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6.4  </w:t>
      </w:r>
      <w:r>
        <w:rPr>
          <w:rFonts w:ascii="Arial" w:eastAsia="SimSun" w:hAnsi="Arial" w:cs="Arial"/>
          <w:color w:val="000000"/>
          <w:lang w:val="en-US" w:eastAsia="zh-CN" w:bidi="ar"/>
        </w:rPr>
        <w:t xml:space="preserve">A </w:t>
      </w:r>
      <w:proofErr w:type="spellStart"/>
      <w:r>
        <w:rPr>
          <w:rFonts w:ascii="Arial" w:eastAsia="SimSun" w:hAnsi="Arial" w:cs="Arial"/>
          <w:color w:val="000000"/>
          <w:lang w:val="en-US" w:eastAsia="zh-CN" w:bidi="ar"/>
        </w:rPr>
        <w:t>Licitante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deverá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apresentar</w:t>
      </w:r>
      <w:proofErr w:type="spellEnd"/>
      <w:r>
        <w:rPr>
          <w:rFonts w:ascii="Arial" w:eastAsia="SimSun" w:hAnsi="Arial" w:cs="Arial"/>
          <w:color w:val="000000"/>
          <w:lang w:val="en-US" w:eastAsia="zh-CN" w:bidi="ar"/>
        </w:rPr>
        <w:t xml:space="preserve"> o </w:t>
      </w:r>
      <w:proofErr w:type="spellStart"/>
      <w:r>
        <w:rPr>
          <w:rFonts w:ascii="Arial" w:eastAsia="SimSun" w:hAnsi="Arial" w:cs="Arial"/>
          <w:color w:val="000000"/>
          <w:lang w:val="en-US" w:eastAsia="zh-CN" w:bidi="ar"/>
        </w:rPr>
        <w:t>cronograma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físico-financeiro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adequado</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sua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proposta</w:t>
      </w:r>
      <w:proofErr w:type="spellEnd"/>
      <w:r>
        <w:rPr>
          <w:rFonts w:ascii="Arial" w:eastAsia="SimSun" w:hAnsi="Arial" w:cs="Arial"/>
          <w:color w:val="000000"/>
          <w:lang w:val="en-US" w:eastAsia="zh-CN" w:bidi="ar"/>
        </w:rPr>
        <w:t xml:space="preserve"> e </w:t>
      </w:r>
      <w:proofErr w:type="spellStart"/>
      <w:r>
        <w:rPr>
          <w:rFonts w:ascii="Arial" w:eastAsia="SimSun" w:hAnsi="Arial" w:cs="Arial"/>
          <w:color w:val="000000"/>
          <w:lang w:val="en-US" w:eastAsia="zh-CN" w:bidi="ar"/>
        </w:rPr>
        <w:t>em</w:t>
      </w:r>
      <w:proofErr w:type="spellEnd"/>
      <w:r>
        <w:rPr>
          <w:rFonts w:ascii="Arial" w:eastAsia="SimSun" w:hAnsi="Arial" w:cs="Arial"/>
          <w:color w:val="000000"/>
          <w:lang w:val="en-US" w:eastAsia="zh-CN" w:bidi="ar"/>
        </w:rPr>
        <w:t xml:space="preserve"> </w:t>
      </w: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conformidade</w:t>
      </w:r>
      <w:proofErr w:type="spellEnd"/>
      <w:r>
        <w:rPr>
          <w:rFonts w:ascii="Arial" w:eastAsia="SimSun" w:hAnsi="Arial" w:cs="Arial"/>
          <w:color w:val="000000"/>
          <w:lang w:val="en-US" w:eastAsia="zh-CN" w:bidi="ar"/>
        </w:rPr>
        <w:t xml:space="preserve"> com o percentual </w:t>
      </w:r>
      <w:proofErr w:type="spellStart"/>
      <w:r>
        <w:rPr>
          <w:rFonts w:ascii="Arial" w:eastAsia="SimSun" w:hAnsi="Arial" w:cs="Arial"/>
          <w:color w:val="000000"/>
          <w:lang w:val="en-US" w:eastAsia="zh-CN" w:bidi="ar"/>
        </w:rPr>
        <w:t>previsto</w:t>
      </w:r>
      <w:proofErr w:type="spellEnd"/>
      <w:r>
        <w:rPr>
          <w:rFonts w:ascii="Arial" w:eastAsia="SimSun" w:hAnsi="Arial" w:cs="Arial"/>
          <w:color w:val="000000"/>
          <w:lang w:val="en-US" w:eastAsia="zh-CN" w:bidi="ar"/>
        </w:rPr>
        <w:t xml:space="preserve"> para </w:t>
      </w:r>
      <w:proofErr w:type="spellStart"/>
      <w:r>
        <w:rPr>
          <w:rFonts w:ascii="Arial" w:eastAsia="SimSun" w:hAnsi="Arial" w:cs="Arial"/>
          <w:color w:val="000000"/>
          <w:lang w:val="en-US" w:eastAsia="zh-CN" w:bidi="ar"/>
        </w:rPr>
        <w:t>desembolso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elaborado</w:t>
      </w:r>
      <w:proofErr w:type="spellEnd"/>
      <w:r>
        <w:rPr>
          <w:rFonts w:ascii="Arial" w:eastAsia="SimSun" w:hAnsi="Arial" w:cs="Arial"/>
          <w:color w:val="000000"/>
          <w:lang w:val="en-US" w:eastAsia="zh-CN" w:bidi="ar"/>
        </w:rPr>
        <w:t xml:space="preserve"> pela </w:t>
      </w:r>
      <w:proofErr w:type="spellStart"/>
      <w:r>
        <w:rPr>
          <w:rFonts w:ascii="Arial" w:eastAsia="SimSun" w:hAnsi="Arial" w:cs="Arial"/>
          <w:color w:val="000000"/>
          <w:lang w:val="en-US" w:eastAsia="zh-CN" w:bidi="ar"/>
        </w:rPr>
        <w:t>Administração</w:t>
      </w:r>
      <w:proofErr w:type="spellEnd"/>
    </w:p>
    <w:p w14:paraId="77B5D8E9" w14:textId="77777777" w:rsidR="009A5753" w:rsidRDefault="003C670D">
      <w:pPr>
        <w:pStyle w:val="PargrafodaLista"/>
        <w:spacing w:line="24" w:lineRule="atLeast"/>
        <w:ind w:left="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6.5  </w:t>
      </w:r>
      <w:proofErr w:type="spellStart"/>
      <w:r>
        <w:rPr>
          <w:rFonts w:ascii="Arial" w:eastAsia="SimSun" w:hAnsi="Arial" w:cs="Arial"/>
          <w:color w:val="000000"/>
          <w:lang w:val="en-US" w:eastAsia="zh-CN" w:bidi="ar"/>
        </w:rPr>
        <w:t>Os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pagamentos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serão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efetuados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conforme</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legislação</w:t>
      </w:r>
      <w:proofErr w:type="spellEnd"/>
      <w:r>
        <w:rPr>
          <w:rFonts w:ascii="Arial" w:eastAsia="SimSun" w:hAnsi="Arial" w:cs="Arial"/>
          <w:color w:val="000000"/>
          <w:lang w:val="en-US" w:eastAsia="zh-CN" w:bidi="ar"/>
        </w:rPr>
        <w:t xml:space="preserve"> de </w:t>
      </w:r>
      <w:proofErr w:type="spellStart"/>
      <w:r>
        <w:rPr>
          <w:rFonts w:ascii="Arial" w:eastAsia="SimSun" w:hAnsi="Arial" w:cs="Arial"/>
          <w:color w:val="000000"/>
          <w:lang w:val="en-US" w:eastAsia="zh-CN" w:bidi="ar"/>
        </w:rPr>
        <w:t>regência</w:t>
      </w:r>
      <w:proofErr w:type="spellEnd"/>
      <w:r>
        <w:rPr>
          <w:rFonts w:ascii="Arial" w:eastAsia="SimSun" w:hAnsi="Arial" w:cs="Arial"/>
          <w:color w:val="000000"/>
          <w:lang w:val="en-US" w:eastAsia="zh-CN" w:bidi="ar"/>
        </w:rPr>
        <w:t xml:space="preserve">. </w:t>
      </w:r>
    </w:p>
    <w:p w14:paraId="164F61F3" w14:textId="77777777" w:rsidR="009A5753" w:rsidRDefault="003C670D">
      <w:pPr>
        <w:pStyle w:val="PargrafodaLista"/>
        <w:spacing w:line="24" w:lineRule="atLeast"/>
        <w:ind w:left="0"/>
        <w:jc w:val="both"/>
        <w:rPr>
          <w:rFonts w:ascii="Arial" w:hAnsi="Arial" w:cs="Arial"/>
          <w:lang w:val="en-US" w:eastAsia="zh-CN"/>
        </w:rPr>
      </w:pPr>
      <w:proofErr w:type="gramStart"/>
      <w:r>
        <w:rPr>
          <w:rFonts w:ascii="Arial" w:hAnsi="Arial" w:cs="Arial"/>
          <w:lang w:val="pt-BR" w:eastAsia="zh-CN"/>
        </w:rPr>
        <w:t xml:space="preserve">6.6  </w:t>
      </w:r>
      <w:r>
        <w:rPr>
          <w:rFonts w:ascii="Arial" w:hAnsi="Arial" w:cs="Arial"/>
          <w:lang w:val="en-US" w:eastAsia="zh-CN"/>
        </w:rPr>
        <w:t>Quando</w:t>
      </w:r>
      <w:proofErr w:type="gramEnd"/>
      <w:r>
        <w:rPr>
          <w:rFonts w:ascii="Arial" w:hAnsi="Arial" w:cs="Arial"/>
          <w:lang w:val="en-US" w:eastAsia="zh-CN"/>
        </w:rPr>
        <w:t xml:space="preserve"> da </w:t>
      </w:r>
      <w:proofErr w:type="spellStart"/>
      <w:r>
        <w:rPr>
          <w:rFonts w:ascii="Arial" w:hAnsi="Arial" w:cs="Arial"/>
          <w:lang w:val="en-US" w:eastAsia="zh-CN"/>
        </w:rPr>
        <w:t>apresentação</w:t>
      </w:r>
      <w:proofErr w:type="spellEnd"/>
      <w:r>
        <w:rPr>
          <w:rFonts w:ascii="Arial" w:hAnsi="Arial" w:cs="Arial"/>
          <w:lang w:val="en-US" w:eastAsia="zh-CN"/>
        </w:rPr>
        <w:t xml:space="preserve"> das </w:t>
      </w:r>
      <w:proofErr w:type="spellStart"/>
      <w:r>
        <w:rPr>
          <w:rFonts w:ascii="Arial" w:hAnsi="Arial" w:cs="Arial"/>
          <w:lang w:val="en-US" w:eastAsia="zh-CN"/>
        </w:rPr>
        <w:t>medições</w:t>
      </w:r>
      <w:proofErr w:type="spellEnd"/>
      <w:r>
        <w:rPr>
          <w:rFonts w:ascii="Arial" w:hAnsi="Arial" w:cs="Arial"/>
          <w:lang w:val="en-US" w:eastAsia="zh-CN"/>
        </w:rPr>
        <w:t xml:space="preserve">, </w:t>
      </w:r>
      <w:proofErr w:type="spellStart"/>
      <w:r>
        <w:rPr>
          <w:rFonts w:ascii="Arial" w:hAnsi="Arial" w:cs="Arial"/>
          <w:lang w:val="en-US" w:eastAsia="zh-CN"/>
        </w:rPr>
        <w:t>deverá</w:t>
      </w:r>
      <w:proofErr w:type="spellEnd"/>
      <w:r>
        <w:rPr>
          <w:rFonts w:ascii="Arial" w:hAnsi="Arial" w:cs="Arial"/>
          <w:lang w:val="en-US" w:eastAsia="zh-CN"/>
        </w:rPr>
        <w:t xml:space="preserve"> ser </w:t>
      </w:r>
      <w:proofErr w:type="spellStart"/>
      <w:r>
        <w:rPr>
          <w:rFonts w:ascii="Arial" w:hAnsi="Arial" w:cs="Arial"/>
          <w:lang w:val="en-US" w:eastAsia="zh-CN"/>
        </w:rPr>
        <w:t>observada</w:t>
      </w:r>
      <w:proofErr w:type="spellEnd"/>
      <w:r>
        <w:rPr>
          <w:rFonts w:ascii="Arial" w:hAnsi="Arial" w:cs="Arial"/>
          <w:lang w:val="en-US" w:eastAsia="zh-CN"/>
        </w:rPr>
        <w:t xml:space="preserve"> a </w:t>
      </w:r>
      <w:proofErr w:type="spellStart"/>
      <w:r>
        <w:rPr>
          <w:rFonts w:ascii="Arial" w:hAnsi="Arial" w:cs="Arial"/>
          <w:lang w:val="en-US" w:eastAsia="zh-CN"/>
        </w:rPr>
        <w:t>normativa</w:t>
      </w:r>
      <w:proofErr w:type="spellEnd"/>
      <w:r>
        <w:rPr>
          <w:rFonts w:ascii="Arial" w:hAnsi="Arial" w:cs="Arial"/>
          <w:lang w:val="en-US" w:eastAsia="zh-CN"/>
        </w:rPr>
        <w:t xml:space="preserve"> </w:t>
      </w:r>
      <w:proofErr w:type="spellStart"/>
      <w:r>
        <w:rPr>
          <w:rFonts w:ascii="Arial" w:hAnsi="Arial" w:cs="Arial"/>
          <w:lang w:val="en-US" w:eastAsia="zh-CN"/>
        </w:rPr>
        <w:t>incidente</w:t>
      </w:r>
      <w:proofErr w:type="spellEnd"/>
      <w:r>
        <w:rPr>
          <w:rFonts w:ascii="Arial" w:hAnsi="Arial" w:cs="Arial"/>
          <w:lang w:val="en-US" w:eastAsia="zh-CN"/>
        </w:rPr>
        <w:t xml:space="preserve">, </w:t>
      </w:r>
      <w:proofErr w:type="spellStart"/>
      <w:r>
        <w:rPr>
          <w:rFonts w:ascii="Arial" w:hAnsi="Arial" w:cs="Arial"/>
          <w:lang w:val="en-US" w:eastAsia="zh-CN"/>
        </w:rPr>
        <w:t>bem</w:t>
      </w:r>
      <w:proofErr w:type="spellEnd"/>
      <w:r>
        <w:rPr>
          <w:rFonts w:ascii="Arial" w:hAnsi="Arial" w:cs="Arial"/>
          <w:lang w:val="en-US" w:eastAsia="zh-CN"/>
        </w:rPr>
        <w:t xml:space="preserve"> </w:t>
      </w:r>
      <w:proofErr w:type="spellStart"/>
      <w:r>
        <w:rPr>
          <w:rFonts w:ascii="Arial" w:hAnsi="Arial" w:cs="Arial"/>
          <w:lang w:val="en-US" w:eastAsia="zh-CN"/>
        </w:rPr>
        <w:t>como</w:t>
      </w:r>
      <w:proofErr w:type="spellEnd"/>
      <w:r>
        <w:rPr>
          <w:rFonts w:ascii="Arial" w:hAnsi="Arial" w:cs="Arial"/>
          <w:lang w:val="en-US" w:eastAsia="zh-CN"/>
        </w:rPr>
        <w:t xml:space="preserve"> a </w:t>
      </w:r>
      <w:proofErr w:type="spellStart"/>
      <w:r>
        <w:rPr>
          <w:rFonts w:ascii="Arial" w:hAnsi="Arial" w:cs="Arial"/>
          <w:lang w:val="en-US" w:eastAsia="zh-CN"/>
        </w:rPr>
        <w:t>manutenção</w:t>
      </w:r>
      <w:proofErr w:type="spellEnd"/>
      <w:r>
        <w:rPr>
          <w:rFonts w:ascii="Arial" w:hAnsi="Arial" w:cs="Arial"/>
          <w:lang w:val="en-US" w:eastAsia="zh-CN"/>
        </w:rPr>
        <w:t xml:space="preserve"> da </w:t>
      </w:r>
      <w:proofErr w:type="spellStart"/>
      <w:r>
        <w:rPr>
          <w:rFonts w:ascii="Arial" w:hAnsi="Arial" w:cs="Arial"/>
          <w:lang w:val="en-US" w:eastAsia="zh-CN"/>
        </w:rPr>
        <w:t>regularidade</w:t>
      </w:r>
      <w:proofErr w:type="spellEnd"/>
      <w:r>
        <w:rPr>
          <w:rFonts w:ascii="Arial" w:hAnsi="Arial" w:cs="Arial"/>
          <w:lang w:val="en-US" w:eastAsia="zh-CN"/>
        </w:rPr>
        <w:t xml:space="preserve"> fiscal </w:t>
      </w:r>
      <w:proofErr w:type="spellStart"/>
      <w:r>
        <w:rPr>
          <w:rFonts w:ascii="Arial" w:hAnsi="Arial" w:cs="Arial"/>
          <w:lang w:val="en-US" w:eastAsia="zh-CN"/>
        </w:rPr>
        <w:t>ao</w:t>
      </w:r>
      <w:proofErr w:type="spellEnd"/>
      <w:r>
        <w:rPr>
          <w:rFonts w:ascii="Arial" w:hAnsi="Arial" w:cs="Arial"/>
          <w:lang w:val="en-US" w:eastAsia="zh-CN"/>
        </w:rPr>
        <w:t xml:space="preserve"> </w:t>
      </w:r>
      <w:proofErr w:type="spellStart"/>
      <w:r>
        <w:rPr>
          <w:rFonts w:ascii="Arial" w:hAnsi="Arial" w:cs="Arial"/>
          <w:lang w:val="en-US" w:eastAsia="zh-CN"/>
        </w:rPr>
        <w:t>longo</w:t>
      </w:r>
      <w:proofErr w:type="spellEnd"/>
      <w:r>
        <w:rPr>
          <w:rFonts w:ascii="Arial" w:hAnsi="Arial" w:cs="Arial"/>
          <w:lang w:val="en-US" w:eastAsia="zh-CN"/>
        </w:rPr>
        <w:t xml:space="preserve"> do </w:t>
      </w:r>
      <w:proofErr w:type="spellStart"/>
      <w:r>
        <w:rPr>
          <w:rFonts w:ascii="Arial" w:hAnsi="Arial" w:cs="Arial"/>
          <w:lang w:val="en-US" w:eastAsia="zh-CN"/>
        </w:rPr>
        <w:t>contrato</w:t>
      </w:r>
      <w:proofErr w:type="spellEnd"/>
      <w:r>
        <w:rPr>
          <w:rFonts w:ascii="Arial" w:hAnsi="Arial" w:cs="Arial"/>
          <w:lang w:val="en-US" w:eastAsia="zh-CN"/>
        </w:rPr>
        <w:t xml:space="preserve">. </w:t>
      </w:r>
    </w:p>
    <w:p w14:paraId="7E6D7221" w14:textId="77777777" w:rsidR="009A5753" w:rsidRDefault="003C670D">
      <w:pPr>
        <w:pStyle w:val="PargrafodaLista"/>
        <w:spacing w:line="24" w:lineRule="atLeast"/>
        <w:ind w:left="0"/>
        <w:jc w:val="both"/>
        <w:rPr>
          <w:rFonts w:ascii="Arial" w:hAnsi="Arial" w:cs="Arial"/>
          <w:lang w:val="en-US" w:eastAsia="zh-CN"/>
        </w:rPr>
      </w:pPr>
      <w:r>
        <w:rPr>
          <w:rFonts w:ascii="Arial" w:hAnsi="Arial" w:cs="Arial"/>
          <w:lang w:val="pt-BR" w:eastAsia="zh-CN"/>
        </w:rPr>
        <w:t xml:space="preserve">6.7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ser</w:t>
      </w:r>
      <w:r>
        <w:rPr>
          <w:rFonts w:ascii="Arial" w:hAnsi="Arial" w:cs="Arial"/>
          <w:lang w:val="en-US" w:eastAsia="zh-CN"/>
        </w:rPr>
        <w:t>ão</w:t>
      </w:r>
      <w:proofErr w:type="spellEnd"/>
      <w:r>
        <w:rPr>
          <w:rFonts w:ascii="Arial" w:hAnsi="Arial" w:cs="Arial"/>
          <w:lang w:val="en-US" w:eastAsia="zh-CN"/>
        </w:rPr>
        <w:t xml:space="preserve"> </w:t>
      </w:r>
      <w:proofErr w:type="spellStart"/>
      <w:r>
        <w:rPr>
          <w:rFonts w:ascii="Arial" w:hAnsi="Arial" w:cs="Arial"/>
          <w:lang w:val="en-US" w:eastAsia="zh-CN"/>
        </w:rPr>
        <w:t>concedidos</w:t>
      </w:r>
      <w:proofErr w:type="spellEnd"/>
      <w:r>
        <w:rPr>
          <w:rFonts w:ascii="Arial" w:hAnsi="Arial" w:cs="Arial"/>
          <w:lang w:val="en-US" w:eastAsia="zh-CN"/>
        </w:rPr>
        <w:t xml:space="preserve"> </w:t>
      </w:r>
      <w:proofErr w:type="spellStart"/>
      <w:r>
        <w:rPr>
          <w:rFonts w:ascii="Arial" w:hAnsi="Arial" w:cs="Arial"/>
          <w:lang w:val="en-US" w:eastAsia="zh-CN"/>
        </w:rPr>
        <w:t>reajustes</w:t>
      </w:r>
      <w:proofErr w:type="spellEnd"/>
      <w:r>
        <w:rPr>
          <w:rFonts w:ascii="Arial" w:hAnsi="Arial" w:cs="Arial"/>
          <w:lang w:val="en-US" w:eastAsia="zh-CN"/>
        </w:rPr>
        <w:t xml:space="preserve"> </w:t>
      </w:r>
      <w:proofErr w:type="spellStart"/>
      <w:r>
        <w:rPr>
          <w:rFonts w:ascii="Arial" w:hAnsi="Arial" w:cs="Arial"/>
          <w:lang w:val="en-US" w:eastAsia="zh-CN"/>
        </w:rPr>
        <w:t>contratuais</w:t>
      </w:r>
      <w:proofErr w:type="spellEnd"/>
      <w:r>
        <w:rPr>
          <w:rFonts w:ascii="Arial" w:hAnsi="Arial" w:cs="Arial"/>
          <w:lang w:val="en-US" w:eastAsia="zh-CN"/>
        </w:rPr>
        <w:t xml:space="preserve"> </w:t>
      </w:r>
      <w:proofErr w:type="spellStart"/>
      <w:r>
        <w:rPr>
          <w:rFonts w:ascii="Arial" w:hAnsi="Arial" w:cs="Arial"/>
          <w:lang w:val="en-US" w:eastAsia="zh-CN"/>
        </w:rPr>
        <w:t>quando</w:t>
      </w:r>
      <w:proofErr w:type="spellEnd"/>
      <w:r>
        <w:rPr>
          <w:rFonts w:ascii="Arial" w:hAnsi="Arial" w:cs="Arial"/>
          <w:lang w:val="en-US" w:eastAsia="zh-CN"/>
        </w:rPr>
        <w:t xml:space="preserve">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houver</w:t>
      </w:r>
      <w:proofErr w:type="spellEnd"/>
      <w:r>
        <w:rPr>
          <w:rFonts w:ascii="Arial" w:hAnsi="Arial" w:cs="Arial"/>
          <w:lang w:val="en-US" w:eastAsia="zh-CN"/>
        </w:rPr>
        <w:t xml:space="preserve"> o </w:t>
      </w:r>
      <w:proofErr w:type="spellStart"/>
      <w:r>
        <w:rPr>
          <w:rFonts w:ascii="Arial" w:hAnsi="Arial" w:cs="Arial"/>
          <w:lang w:val="en-US" w:eastAsia="zh-CN"/>
        </w:rPr>
        <w:t>cumprimento</w:t>
      </w:r>
      <w:proofErr w:type="spellEnd"/>
      <w:r>
        <w:rPr>
          <w:rFonts w:ascii="Arial" w:hAnsi="Arial" w:cs="Arial"/>
          <w:lang w:val="en-US" w:eastAsia="zh-CN"/>
        </w:rPr>
        <w:t xml:space="preserve"> do</w:t>
      </w:r>
      <w:r>
        <w:rPr>
          <w:rFonts w:ascii="Arial" w:hAnsi="Arial" w:cs="Arial"/>
          <w:lang w:val="pt-BR" w:eastAsia="zh-CN"/>
        </w:rPr>
        <w:t xml:space="preserve"> </w:t>
      </w:r>
      <w:proofErr w:type="spellStart"/>
      <w:r>
        <w:rPr>
          <w:rFonts w:ascii="Arial" w:hAnsi="Arial" w:cs="Arial"/>
          <w:lang w:val="en-US" w:eastAsia="zh-CN"/>
        </w:rPr>
        <w:t>cronograma</w:t>
      </w:r>
      <w:proofErr w:type="spellEnd"/>
      <w:r>
        <w:rPr>
          <w:rFonts w:ascii="Arial" w:hAnsi="Arial" w:cs="Arial"/>
          <w:lang w:val="en-US" w:eastAsia="zh-CN"/>
        </w:rPr>
        <w:t xml:space="preserve"> </w:t>
      </w:r>
      <w:proofErr w:type="spellStart"/>
      <w:r>
        <w:rPr>
          <w:rFonts w:ascii="Arial" w:hAnsi="Arial" w:cs="Arial"/>
          <w:lang w:val="en-US" w:eastAsia="zh-CN"/>
        </w:rPr>
        <w:t>proposto</w:t>
      </w:r>
      <w:proofErr w:type="spellEnd"/>
      <w:r>
        <w:rPr>
          <w:rFonts w:ascii="Arial" w:hAnsi="Arial" w:cs="Arial"/>
          <w:lang w:val="en-US" w:eastAsia="zh-CN"/>
        </w:rPr>
        <w:t xml:space="preserve"> pela </w:t>
      </w:r>
      <w:proofErr w:type="spellStart"/>
      <w:r>
        <w:rPr>
          <w:rFonts w:ascii="Arial" w:hAnsi="Arial" w:cs="Arial"/>
          <w:lang w:val="en-US" w:eastAsia="zh-CN"/>
        </w:rPr>
        <w:t>Contratada</w:t>
      </w:r>
      <w:proofErr w:type="spellEnd"/>
      <w:r>
        <w:rPr>
          <w:rFonts w:ascii="Arial" w:hAnsi="Arial" w:cs="Arial"/>
          <w:lang w:val="en-US" w:eastAsia="zh-CN"/>
        </w:rPr>
        <w:t xml:space="preserve">,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justificado</w:t>
      </w:r>
      <w:proofErr w:type="spellEnd"/>
      <w:r>
        <w:rPr>
          <w:rFonts w:ascii="Arial" w:hAnsi="Arial" w:cs="Arial"/>
          <w:lang w:val="en-US" w:eastAsia="zh-CN"/>
        </w:rPr>
        <w:t xml:space="preserve"> pela </w:t>
      </w:r>
      <w:proofErr w:type="spellStart"/>
      <w:r>
        <w:rPr>
          <w:rFonts w:ascii="Arial" w:hAnsi="Arial" w:cs="Arial"/>
          <w:lang w:val="en-US" w:eastAsia="zh-CN"/>
        </w:rPr>
        <w:t>fiscalização</w:t>
      </w:r>
      <w:proofErr w:type="spellEnd"/>
      <w:r>
        <w:rPr>
          <w:rFonts w:ascii="Arial" w:hAnsi="Arial" w:cs="Arial"/>
          <w:lang w:val="en-US" w:eastAsia="zh-CN"/>
        </w:rPr>
        <w:t>.</w:t>
      </w:r>
    </w:p>
    <w:p w14:paraId="47C0476F" w14:textId="77777777" w:rsidR="009A5753" w:rsidRDefault="003C670D">
      <w:pPr>
        <w:pStyle w:val="PargrafodaLista"/>
        <w:spacing w:line="24" w:lineRule="atLeast"/>
        <w:ind w:left="0"/>
        <w:jc w:val="both"/>
        <w:rPr>
          <w:rFonts w:ascii="Arial" w:hAnsi="Arial" w:cs="Arial"/>
          <w:lang w:val="en-US" w:eastAsia="zh-CN"/>
        </w:rPr>
      </w:pPr>
      <w:r>
        <w:rPr>
          <w:rFonts w:ascii="Arial" w:hAnsi="Arial" w:cs="Arial"/>
          <w:lang w:val="pt-BR" w:eastAsia="zh-CN"/>
        </w:rPr>
        <w:t xml:space="preserve">6.8  </w:t>
      </w:r>
      <w:r>
        <w:rPr>
          <w:rFonts w:ascii="Arial" w:hAnsi="Arial" w:cs="Arial"/>
          <w:lang w:val="en-US" w:eastAsia="zh-CN"/>
        </w:rPr>
        <w:t xml:space="preserve">Na </w:t>
      </w:r>
      <w:proofErr w:type="spellStart"/>
      <w:r>
        <w:rPr>
          <w:rFonts w:ascii="Arial" w:hAnsi="Arial" w:cs="Arial"/>
          <w:lang w:val="en-US" w:eastAsia="zh-CN"/>
        </w:rPr>
        <w:t>hipótese</w:t>
      </w:r>
      <w:proofErr w:type="spellEnd"/>
      <w:r>
        <w:rPr>
          <w:rFonts w:ascii="Arial" w:hAnsi="Arial" w:cs="Arial"/>
          <w:lang w:val="en-US" w:eastAsia="zh-CN"/>
        </w:rPr>
        <w:t xml:space="preserve"> de </w:t>
      </w:r>
      <w:proofErr w:type="spellStart"/>
      <w:r>
        <w:rPr>
          <w:rFonts w:ascii="Arial" w:hAnsi="Arial" w:cs="Arial"/>
          <w:lang w:val="en-US" w:eastAsia="zh-CN"/>
        </w:rPr>
        <w:t>atraso</w:t>
      </w:r>
      <w:proofErr w:type="spellEnd"/>
      <w:r>
        <w:rPr>
          <w:rFonts w:ascii="Arial" w:hAnsi="Arial" w:cs="Arial"/>
          <w:lang w:val="en-US" w:eastAsia="zh-CN"/>
        </w:rPr>
        <w:t xml:space="preserve"> no </w:t>
      </w:r>
      <w:proofErr w:type="spellStart"/>
      <w:r>
        <w:rPr>
          <w:rFonts w:ascii="Arial" w:hAnsi="Arial" w:cs="Arial"/>
          <w:lang w:val="en-US" w:eastAsia="zh-CN"/>
        </w:rPr>
        <w:t>pagamento</w:t>
      </w:r>
      <w:proofErr w:type="spellEnd"/>
      <w:r>
        <w:rPr>
          <w:rFonts w:ascii="Arial" w:hAnsi="Arial" w:cs="Arial"/>
          <w:lang w:val="en-US" w:eastAsia="zh-CN"/>
        </w:rPr>
        <w:t xml:space="preserve"> pela </w:t>
      </w:r>
      <w:proofErr w:type="spellStart"/>
      <w:r>
        <w:rPr>
          <w:rFonts w:ascii="Arial" w:hAnsi="Arial" w:cs="Arial"/>
          <w:lang w:val="en-US" w:eastAsia="zh-CN"/>
        </w:rPr>
        <w:t>Administração</w:t>
      </w:r>
      <w:proofErr w:type="spellEnd"/>
      <w:r>
        <w:rPr>
          <w:rFonts w:ascii="Arial" w:hAnsi="Arial" w:cs="Arial"/>
          <w:lang w:val="en-US" w:eastAsia="zh-CN"/>
        </w:rPr>
        <w:t xml:space="preserve">, a </w:t>
      </w:r>
      <w:proofErr w:type="spellStart"/>
      <w:r>
        <w:rPr>
          <w:rFonts w:ascii="Arial" w:hAnsi="Arial" w:cs="Arial"/>
          <w:lang w:val="en-US" w:eastAsia="zh-CN"/>
        </w:rPr>
        <w:t>aplicação</w:t>
      </w:r>
      <w:proofErr w:type="spellEnd"/>
      <w:r>
        <w:rPr>
          <w:rFonts w:ascii="Arial" w:hAnsi="Arial" w:cs="Arial"/>
          <w:lang w:val="en-US" w:eastAsia="zh-CN"/>
        </w:rPr>
        <w:t xml:space="preserve"> de </w:t>
      </w:r>
      <w:proofErr w:type="spellStart"/>
      <w:r>
        <w:rPr>
          <w:rFonts w:ascii="Arial" w:hAnsi="Arial" w:cs="Arial"/>
          <w:lang w:val="en-US" w:eastAsia="zh-CN"/>
        </w:rPr>
        <w:t>atualização</w:t>
      </w:r>
      <w:proofErr w:type="spellEnd"/>
      <w:r>
        <w:rPr>
          <w:rFonts w:ascii="Arial" w:hAnsi="Arial" w:cs="Arial"/>
          <w:lang w:val="en-US" w:eastAsia="zh-CN"/>
        </w:rPr>
        <w:t xml:space="preserve"> do valor </w:t>
      </w:r>
      <w:r>
        <w:rPr>
          <w:rFonts w:ascii="Arial" w:hAnsi="Arial" w:cs="Arial"/>
          <w:lang w:val="pt-BR" w:eastAsia="zh-CN"/>
        </w:rPr>
        <w:t xml:space="preserve"> </w:t>
      </w:r>
      <w:proofErr w:type="spellStart"/>
      <w:r>
        <w:rPr>
          <w:rFonts w:ascii="Arial" w:hAnsi="Arial" w:cs="Arial"/>
          <w:lang w:val="en-US" w:eastAsia="zh-CN"/>
        </w:rPr>
        <w:t>deverá</w:t>
      </w:r>
      <w:proofErr w:type="spellEnd"/>
      <w:r>
        <w:rPr>
          <w:rFonts w:ascii="Arial" w:hAnsi="Arial" w:cs="Arial"/>
          <w:lang w:val="en-US" w:eastAsia="zh-CN"/>
        </w:rPr>
        <w:t xml:space="preserve"> </w:t>
      </w:r>
      <w:proofErr w:type="spellStart"/>
      <w:r>
        <w:rPr>
          <w:rFonts w:ascii="Arial" w:hAnsi="Arial" w:cs="Arial"/>
          <w:lang w:val="en-US" w:eastAsia="zh-CN"/>
        </w:rPr>
        <w:t>atender</w:t>
      </w:r>
      <w:proofErr w:type="spellEnd"/>
      <w:r>
        <w:rPr>
          <w:rFonts w:ascii="Arial" w:hAnsi="Arial" w:cs="Arial"/>
          <w:lang w:val="en-US" w:eastAsia="zh-CN"/>
        </w:rPr>
        <w:t xml:space="preserve">, </w:t>
      </w:r>
      <w:proofErr w:type="spellStart"/>
      <w:r>
        <w:rPr>
          <w:rFonts w:ascii="Arial" w:hAnsi="Arial" w:cs="Arial"/>
          <w:lang w:val="en-US" w:eastAsia="zh-CN"/>
        </w:rPr>
        <w:t>inicialmente</w:t>
      </w:r>
      <w:proofErr w:type="spellEnd"/>
      <w:r>
        <w:rPr>
          <w:rFonts w:ascii="Arial" w:hAnsi="Arial" w:cs="Arial"/>
          <w:lang w:val="en-US" w:eastAsia="zh-CN"/>
        </w:rPr>
        <w:t xml:space="preserve">, a </w:t>
      </w:r>
      <w:proofErr w:type="spellStart"/>
      <w:r>
        <w:rPr>
          <w:rFonts w:ascii="Arial" w:hAnsi="Arial" w:cs="Arial"/>
          <w:lang w:val="en-US" w:eastAsia="zh-CN"/>
        </w:rPr>
        <w:t>legislação</w:t>
      </w:r>
      <w:proofErr w:type="spellEnd"/>
      <w:r>
        <w:rPr>
          <w:rFonts w:ascii="Arial" w:hAnsi="Arial" w:cs="Arial"/>
          <w:lang w:val="en-US" w:eastAsia="zh-CN"/>
        </w:rPr>
        <w:t xml:space="preserve"> que </w:t>
      </w:r>
      <w:proofErr w:type="spellStart"/>
      <w:r>
        <w:rPr>
          <w:rFonts w:ascii="Arial" w:hAnsi="Arial" w:cs="Arial"/>
          <w:lang w:val="en-US" w:eastAsia="zh-CN"/>
        </w:rPr>
        <w:t>rege</w:t>
      </w:r>
      <w:proofErr w:type="spellEnd"/>
      <w:r>
        <w:rPr>
          <w:rFonts w:ascii="Arial" w:hAnsi="Arial" w:cs="Arial"/>
          <w:lang w:val="en-US" w:eastAsia="zh-CN"/>
        </w:rPr>
        <w:t xml:space="preserve"> a </w:t>
      </w:r>
      <w:proofErr w:type="spellStart"/>
      <w:r>
        <w:rPr>
          <w:rFonts w:ascii="Arial" w:hAnsi="Arial" w:cs="Arial"/>
          <w:lang w:val="en-US" w:eastAsia="zh-CN"/>
        </w:rPr>
        <w:t>matéria</w:t>
      </w:r>
      <w:proofErr w:type="spellEnd"/>
      <w:r>
        <w:rPr>
          <w:rFonts w:ascii="Arial" w:hAnsi="Arial" w:cs="Arial"/>
          <w:lang w:val="en-US" w:eastAsia="zh-CN"/>
        </w:rPr>
        <w:t xml:space="preserve"> e o </w:t>
      </w:r>
      <w:proofErr w:type="spellStart"/>
      <w:r>
        <w:rPr>
          <w:rFonts w:ascii="Arial" w:hAnsi="Arial" w:cs="Arial"/>
          <w:lang w:val="en-US" w:eastAsia="zh-CN"/>
        </w:rPr>
        <w:t>menor</w:t>
      </w:r>
      <w:proofErr w:type="spellEnd"/>
      <w:r>
        <w:rPr>
          <w:rFonts w:ascii="Arial" w:hAnsi="Arial" w:cs="Arial"/>
          <w:lang w:val="en-US" w:eastAsia="zh-CN"/>
        </w:rPr>
        <w:t xml:space="preserve"> </w:t>
      </w:r>
      <w:proofErr w:type="spellStart"/>
      <w:r>
        <w:rPr>
          <w:rFonts w:ascii="Arial" w:hAnsi="Arial" w:cs="Arial"/>
          <w:lang w:val="en-US" w:eastAsia="zh-CN"/>
        </w:rPr>
        <w:t>índice</w:t>
      </w:r>
      <w:proofErr w:type="spellEnd"/>
      <w:r>
        <w:rPr>
          <w:rFonts w:ascii="Arial" w:hAnsi="Arial" w:cs="Arial"/>
          <w:lang w:val="en-US" w:eastAsia="zh-CN"/>
        </w:rPr>
        <w:t xml:space="preserve"> legal </w:t>
      </w:r>
      <w:proofErr w:type="spellStart"/>
      <w:r>
        <w:rPr>
          <w:rFonts w:ascii="Arial" w:hAnsi="Arial" w:cs="Arial"/>
          <w:lang w:val="en-US" w:eastAsia="zh-CN"/>
        </w:rPr>
        <w:lastRenderedPageBreak/>
        <w:t>previsto</w:t>
      </w:r>
      <w:proofErr w:type="spellEnd"/>
      <w:r>
        <w:rPr>
          <w:rFonts w:ascii="Arial" w:hAnsi="Arial" w:cs="Arial"/>
          <w:lang w:val="en-US" w:eastAsia="zh-CN"/>
        </w:rPr>
        <w:t xml:space="preserve">. </w:t>
      </w:r>
    </w:p>
    <w:p w14:paraId="36815972" w14:textId="77777777" w:rsidR="009A5753" w:rsidRDefault="003C670D">
      <w:pPr>
        <w:pStyle w:val="PargrafodaLista"/>
        <w:spacing w:line="24" w:lineRule="atLeast"/>
        <w:ind w:left="0"/>
        <w:jc w:val="both"/>
        <w:rPr>
          <w:rFonts w:ascii="Arial" w:hAnsi="Arial" w:cs="Arial"/>
          <w:lang w:val="en-US" w:eastAsia="zh-CN"/>
        </w:rPr>
      </w:pPr>
      <w:r>
        <w:rPr>
          <w:rFonts w:ascii="Arial" w:hAnsi="Arial" w:cs="Arial"/>
          <w:lang w:val="pt-BR" w:eastAsia="zh-CN"/>
        </w:rPr>
        <w:t xml:space="preserve">6.9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será</w:t>
      </w:r>
      <w:proofErr w:type="spellEnd"/>
      <w:r>
        <w:rPr>
          <w:rFonts w:ascii="Arial" w:hAnsi="Arial" w:cs="Arial"/>
          <w:lang w:val="en-US" w:eastAsia="zh-CN"/>
        </w:rPr>
        <w:t xml:space="preserve"> </w:t>
      </w:r>
      <w:proofErr w:type="spellStart"/>
      <w:r>
        <w:rPr>
          <w:rFonts w:ascii="Arial" w:hAnsi="Arial" w:cs="Arial"/>
          <w:lang w:val="en-US" w:eastAsia="zh-CN"/>
        </w:rPr>
        <w:t>admitida</w:t>
      </w:r>
      <w:proofErr w:type="spellEnd"/>
      <w:r>
        <w:rPr>
          <w:rFonts w:ascii="Arial" w:hAnsi="Arial" w:cs="Arial"/>
          <w:lang w:val="en-US" w:eastAsia="zh-CN"/>
        </w:rPr>
        <w:t xml:space="preserve"> a </w:t>
      </w:r>
      <w:proofErr w:type="spellStart"/>
      <w:r>
        <w:rPr>
          <w:rFonts w:ascii="Arial" w:hAnsi="Arial" w:cs="Arial"/>
          <w:lang w:val="en-US" w:eastAsia="zh-CN"/>
        </w:rPr>
        <w:t>cessão</w:t>
      </w:r>
      <w:proofErr w:type="spellEnd"/>
      <w:r>
        <w:rPr>
          <w:rFonts w:ascii="Arial" w:hAnsi="Arial" w:cs="Arial"/>
          <w:lang w:val="en-US" w:eastAsia="zh-CN"/>
        </w:rPr>
        <w:t xml:space="preserve"> de </w:t>
      </w:r>
      <w:proofErr w:type="spellStart"/>
      <w:r>
        <w:rPr>
          <w:rFonts w:ascii="Arial" w:hAnsi="Arial" w:cs="Arial"/>
          <w:lang w:val="en-US" w:eastAsia="zh-CN"/>
        </w:rPr>
        <w:t>crédito</w:t>
      </w:r>
      <w:proofErr w:type="spellEnd"/>
      <w:r>
        <w:rPr>
          <w:rFonts w:ascii="Arial" w:hAnsi="Arial" w:cs="Arial"/>
          <w:lang w:val="en-US" w:eastAsia="zh-CN"/>
        </w:rPr>
        <w:t xml:space="preserve"> pela </w:t>
      </w:r>
      <w:proofErr w:type="spellStart"/>
      <w:r>
        <w:rPr>
          <w:rFonts w:ascii="Arial" w:hAnsi="Arial" w:cs="Arial"/>
          <w:lang w:val="en-US" w:eastAsia="zh-CN"/>
        </w:rPr>
        <w:t>Contratada</w:t>
      </w:r>
      <w:proofErr w:type="spellEnd"/>
      <w:r>
        <w:rPr>
          <w:rFonts w:ascii="Arial" w:hAnsi="Arial" w:cs="Arial"/>
          <w:lang w:val="en-US" w:eastAsia="zh-CN"/>
        </w:rPr>
        <w:t>.</w:t>
      </w:r>
    </w:p>
    <w:p w14:paraId="1B514860" w14:textId="77777777" w:rsidR="009A5753" w:rsidRDefault="009A5753">
      <w:pPr>
        <w:pStyle w:val="PargrafodaLista"/>
        <w:widowControl/>
        <w:tabs>
          <w:tab w:val="left" w:pos="426"/>
        </w:tabs>
        <w:autoSpaceDE/>
        <w:autoSpaceDN/>
        <w:spacing w:before="120" w:after="120" w:line="24" w:lineRule="atLeast"/>
        <w:ind w:left="0"/>
        <w:jc w:val="both"/>
        <w:rPr>
          <w:rFonts w:ascii="Arial" w:eastAsiaTheme="majorEastAsia" w:hAnsi="Arial" w:cs="Arial"/>
          <w:lang w:val="pt-BR" w:eastAsia="pt-BR"/>
        </w:rPr>
      </w:pPr>
    </w:p>
    <w:p w14:paraId="18525C2D" w14:textId="77777777" w:rsidR="009A5753" w:rsidRDefault="003C670D">
      <w:pPr>
        <w:pStyle w:val="PargrafodaLista"/>
        <w:numPr>
          <w:ilvl w:val="0"/>
          <w:numId w:val="3"/>
        </w:numPr>
        <w:tabs>
          <w:tab w:val="left" w:pos="284"/>
        </w:tabs>
        <w:spacing w:line="24" w:lineRule="atLeast"/>
        <w:ind w:left="284"/>
        <w:rPr>
          <w:rFonts w:ascii="Arial" w:eastAsiaTheme="majorEastAsia" w:hAnsi="Arial" w:cs="Arial"/>
          <w:lang w:val="pt-BR" w:eastAsia="pt-BR"/>
        </w:rPr>
      </w:pPr>
      <w:bookmarkStart w:id="3" w:name="_Toc26662"/>
      <w:bookmarkStart w:id="4" w:name="_Toc28979"/>
      <w:r>
        <w:rPr>
          <w:rFonts w:ascii="Arial" w:eastAsiaTheme="majorEastAsia" w:hAnsi="Arial" w:cs="Arial"/>
          <w:b/>
          <w:bCs/>
          <w:lang w:val="pt-BR" w:eastAsia="pt-BR"/>
        </w:rPr>
        <w:t>CLÁUSULA SÉTIMA - DAS CONDIÇÕES DE RECEBIMENTO DO OBJETO LICITADO</w:t>
      </w:r>
      <w:bookmarkEnd w:id="3"/>
      <w:bookmarkEnd w:id="4"/>
    </w:p>
    <w:p w14:paraId="2AA6E0E6"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No recebimento do objeto licitado, tendo em vista se </w:t>
      </w:r>
      <w:r w:rsidRPr="002471C2">
        <w:rPr>
          <w:rFonts w:ascii="Arial" w:eastAsiaTheme="majorEastAsia" w:hAnsi="Arial" w:cs="Arial"/>
          <w:lang w:val="pt-BR" w:eastAsia="pt-BR"/>
        </w:rPr>
        <w:t>tratar de construção com obra civil</w:t>
      </w:r>
      <w:r w:rsidRPr="002471C2">
        <w:rPr>
          <w:rFonts w:ascii="Arial" w:eastAsiaTheme="majorEastAsia" w:hAnsi="Arial" w:cs="Arial"/>
          <w:lang w:val="pt-BR" w:eastAsia="pt-BR"/>
        </w:rPr>
        <w:t>,</w:t>
      </w:r>
      <w:r>
        <w:rPr>
          <w:rFonts w:ascii="Arial" w:eastAsiaTheme="majorEastAsia" w:hAnsi="Arial" w:cs="Arial"/>
          <w:lang w:val="pt-BR" w:eastAsia="pt-BR"/>
        </w:rPr>
        <w:t xml:space="preserve"> serão observados os seguintes critérios:</w:t>
      </w:r>
    </w:p>
    <w:p w14:paraId="5F0E9405"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Provisoriamente, pelo responsável por seu acompanhamento e fiscalização, mediante termo detalhado, assinado pelas partes em a</w:t>
      </w:r>
      <w:r>
        <w:rPr>
          <w:rFonts w:ascii="Arial" w:eastAsiaTheme="majorEastAsia" w:hAnsi="Arial" w:cs="Arial"/>
          <w:lang w:val="pt-BR" w:eastAsia="pt-BR"/>
        </w:rPr>
        <w:t>té 15</w:t>
      </w:r>
      <w:r>
        <w:rPr>
          <w:rFonts w:ascii="Arial" w:eastAsiaTheme="majorEastAsia" w:hAnsi="Arial" w:cs="Arial"/>
          <w:lang w:val="en-US" w:eastAsia="pt-BR"/>
        </w:rPr>
        <w:t xml:space="preserve"> </w:t>
      </w:r>
      <w:r>
        <w:rPr>
          <w:rFonts w:ascii="Arial" w:eastAsiaTheme="majorEastAsia" w:hAnsi="Arial" w:cs="Arial"/>
          <w:lang w:val="pt-BR" w:eastAsia="pt-BR"/>
        </w:rPr>
        <w:t>(quinze) dias da comunicação escrita do contratado, quando verificado o cumprimento das exigências de caráter técnico.</w:t>
      </w:r>
    </w:p>
    <w:p w14:paraId="4D51740F"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Definitivamente, por servidor ou comissão designada pela autoridade competente, mediante termo detalhado que comprove o atendimento</w:t>
      </w:r>
      <w:r>
        <w:rPr>
          <w:rFonts w:ascii="Arial" w:eastAsiaTheme="majorEastAsia" w:hAnsi="Arial" w:cs="Arial"/>
          <w:lang w:val="pt-BR" w:eastAsia="pt-BR"/>
        </w:rPr>
        <w:t xml:space="preserve"> das exigências contratuais, observado o disposto no art. 119 da Lei Federal n.º 14.133/2021.</w:t>
      </w:r>
    </w:p>
    <w:p w14:paraId="48DE4109"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Das condições de qualidade dos serviços e aceites:</w:t>
      </w:r>
    </w:p>
    <w:p w14:paraId="1171CB17"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eastAsiaTheme="majorEastAsia" w:hAnsi="Arial" w:cs="Arial"/>
          <w:lang w:val="pt-BR" w:eastAsia="pt-BR"/>
        </w:rPr>
      </w:pPr>
      <w:r>
        <w:rPr>
          <w:rFonts w:ascii="Arial" w:eastAsiaTheme="majorEastAsia" w:hAnsi="Arial" w:cs="Arial"/>
          <w:lang w:val="pt-BR" w:eastAsia="pt-BR"/>
        </w:rPr>
        <w:t xml:space="preserve">Deverão ser atendidos os preceitos da Lei 10.406/2002 (Código Civil) e da Lei 8.078/1990 (Código de </w:t>
      </w:r>
      <w:r>
        <w:rPr>
          <w:rFonts w:ascii="Arial" w:eastAsiaTheme="majorEastAsia" w:hAnsi="Arial" w:cs="Arial"/>
          <w:lang w:val="pt-BR" w:eastAsia="pt-BR"/>
        </w:rPr>
        <w:t>Defesa do Consumidor), bem como os artigos 89 e 119 da Lei n.º 14.133/2021 e jurisprudência do TCU, bem como as orientações técnicas do IBRAOP e demais normas técnicas, em especial a ABNT NBR 15.575 –norma de desempenho.</w:t>
      </w:r>
    </w:p>
    <w:p w14:paraId="5588FC82"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 responsabilidade do construtor po</w:t>
      </w:r>
      <w:r>
        <w:rPr>
          <w:rFonts w:ascii="Arial" w:eastAsiaTheme="majorEastAsia" w:hAnsi="Arial" w:cs="Arial"/>
          <w:lang w:val="pt-BR" w:eastAsia="pt-BR"/>
        </w:rPr>
        <w:t>r defeitos precoces nas obras é objetiva e atinge também os projetistas ou empresas de consultoria, cabendo-lhes eventuais provas de exclusão de culpabilidade, que devem se limitar tão somente às alegações de: caso fortuito, motivo de força maior, culpa ex</w:t>
      </w:r>
      <w:r>
        <w:rPr>
          <w:rFonts w:ascii="Arial" w:eastAsiaTheme="majorEastAsia" w:hAnsi="Arial" w:cs="Arial"/>
          <w:lang w:val="pt-BR" w:eastAsia="pt-BR"/>
        </w:rPr>
        <w:t>clusiva de terceiros e inexistência do defeito.</w:t>
      </w:r>
    </w:p>
    <w:p w14:paraId="034BE830"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Em caso da necessidade de reparos e sem haver contestações a esse respeito, a Administração Pública deve se certificar de que as soluções apresentadas pela empreiteira responsável sejam as mais adequadas para</w:t>
      </w:r>
      <w:r>
        <w:rPr>
          <w:rFonts w:ascii="Arial" w:eastAsiaTheme="majorEastAsia" w:hAnsi="Arial" w:cs="Arial"/>
          <w:lang w:val="pt-BR" w:eastAsia="pt-BR"/>
        </w:rPr>
        <w:t xml:space="preserve"> garantir que os serviços não sejam meramente paliativos, ou seja, que durem por toda a vida útil da obra.</w:t>
      </w:r>
    </w:p>
    <w:p w14:paraId="12172E91"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a empreiteira responsável encaminhe uma peça de defesa, a Administração Pública deve analisá-la, emitindo relatório técnico que, concluindo pela</w:t>
      </w:r>
      <w:r>
        <w:rPr>
          <w:rFonts w:ascii="Arial" w:eastAsiaTheme="majorEastAsia" w:hAnsi="Arial" w:cs="Arial"/>
          <w:lang w:val="pt-BR" w:eastAsia="pt-BR"/>
        </w:rPr>
        <w:t xml:space="preserve"> sua procedência, recomende o arquivamento do processo, ou, concluindo pela improcedência, fundamente nova notificação ao executor, desta feita para o início imediato dos serviços. Essa nova notificação deve ser acompanhada de planilha orçamentária que des</w:t>
      </w:r>
      <w:r>
        <w:rPr>
          <w:rFonts w:ascii="Arial" w:eastAsiaTheme="majorEastAsia" w:hAnsi="Arial" w:cs="Arial"/>
          <w:lang w:val="pt-BR" w:eastAsia="pt-BR"/>
        </w:rPr>
        <w:t>creva os serviços a serem executados, com suas respectivas quantidades e preços.</w:t>
      </w:r>
    </w:p>
    <w:p w14:paraId="1E621BD7"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os reparos não sejam iniciados pela empreiteira no prazo estabelecido na notificação, a Administração Pública poderá solicitar demanda do devido processo judicial (para a</w:t>
      </w:r>
      <w:r>
        <w:rPr>
          <w:rFonts w:ascii="Arial" w:eastAsiaTheme="majorEastAsia" w:hAnsi="Arial" w:cs="Arial"/>
          <w:lang w:val="pt-BR" w:eastAsia="pt-BR"/>
        </w:rPr>
        <w:t xml:space="preserve"> Procuradoria-Geral da unidade federativa ou outro Órgão de equivalente função).</w:t>
      </w:r>
    </w:p>
    <w:p w14:paraId="34D2C333"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Não há impedimento, em casos urgentes, que a Administração Pública execute os serviços de reparação, para posterior ressarcimento da contratada à Administração Pública. Nesse </w:t>
      </w:r>
      <w:r>
        <w:rPr>
          <w:rFonts w:ascii="Arial" w:eastAsiaTheme="majorEastAsia" w:hAnsi="Arial" w:cs="Arial"/>
          <w:lang w:val="pt-BR" w:eastAsia="pt-BR"/>
        </w:rPr>
        <w:t>caso, deve comunicar previamente o fato, informando do respectivo orçamento à empreiteira responsável, para posterior ressarcimento dos cofres públicos.</w:t>
      </w:r>
    </w:p>
    <w:p w14:paraId="149748EE"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Dado o regular transcurso do processo administrativo ou judicial, bem com a urgência de se iniciarem os</w:t>
      </w:r>
      <w:r>
        <w:rPr>
          <w:rFonts w:ascii="Arial" w:eastAsiaTheme="majorEastAsia" w:hAnsi="Arial" w:cs="Arial"/>
          <w:lang w:val="pt-BR" w:eastAsia="pt-BR"/>
        </w:rPr>
        <w:t xml:space="preserve"> reparos, uma vez que sua postergação acarreta o agravamento dos </w:t>
      </w:r>
      <w:r>
        <w:rPr>
          <w:rFonts w:ascii="Arial" w:eastAsiaTheme="majorEastAsia" w:hAnsi="Arial" w:cs="Arial"/>
          <w:lang w:val="pt-BR" w:eastAsia="pt-BR"/>
        </w:rPr>
        <w:lastRenderedPageBreak/>
        <w:t>defeitos e perigo ou desconforto aos usuários, deve-se também requisitar um pedido de antecipação de tutela e a arbitragem de uma multa diária pelo não cumprimento.</w:t>
      </w:r>
    </w:p>
    <w:p w14:paraId="0AD59E4B" w14:textId="77777777" w:rsidR="009A5753" w:rsidRDefault="009A5753">
      <w:pPr>
        <w:pStyle w:val="PargrafodaLista"/>
        <w:tabs>
          <w:tab w:val="left" w:pos="284"/>
        </w:tabs>
        <w:spacing w:line="24" w:lineRule="atLeast"/>
        <w:ind w:left="0"/>
        <w:rPr>
          <w:rFonts w:ascii="Arial" w:eastAsiaTheme="majorEastAsia" w:hAnsi="Arial" w:cs="Arial"/>
          <w:b/>
          <w:bCs/>
          <w:lang w:val="pt-BR" w:eastAsia="pt-BR"/>
        </w:rPr>
      </w:pPr>
    </w:p>
    <w:p w14:paraId="40264FD4" w14:textId="77777777" w:rsidR="009A5753" w:rsidRDefault="003C670D">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CLÁUSULA OITAVA - REAJUST</w:t>
      </w:r>
      <w:r>
        <w:rPr>
          <w:rFonts w:ascii="Arial" w:eastAsiaTheme="majorEastAsia" w:hAnsi="Arial" w:cs="Arial"/>
          <w:b/>
          <w:bCs/>
          <w:lang w:val="pt-BR" w:eastAsia="pt-BR"/>
        </w:rPr>
        <w:t>E (art. 92, V)</w:t>
      </w:r>
    </w:p>
    <w:p w14:paraId="18D154C8"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hAnsi="Arial" w:cs="Arial"/>
          <w:bCs/>
          <w:iCs/>
          <w:lang w:val="pt-BR"/>
        </w:rPr>
        <w:t xml:space="preserve">- </w:t>
      </w:r>
      <w:r>
        <w:rPr>
          <w:rFonts w:ascii="Arial" w:hAnsi="Arial" w:cs="Arial"/>
        </w:rPr>
        <w:t>Os</w:t>
      </w:r>
      <w:r>
        <w:rPr>
          <w:rFonts w:ascii="Arial" w:hAnsi="Arial" w:cs="Arial"/>
          <w:spacing w:val="-10"/>
        </w:rPr>
        <w:t xml:space="preserve"> </w:t>
      </w:r>
      <w:r>
        <w:rPr>
          <w:rFonts w:ascii="Arial" w:hAnsi="Arial" w:cs="Arial"/>
        </w:rPr>
        <w:t>preços</w:t>
      </w:r>
      <w:r>
        <w:rPr>
          <w:rFonts w:ascii="Arial" w:hAnsi="Arial" w:cs="Arial"/>
          <w:spacing w:val="-9"/>
        </w:rPr>
        <w:t xml:space="preserve"> </w:t>
      </w:r>
      <w:r>
        <w:rPr>
          <w:rFonts w:ascii="Arial" w:hAnsi="Arial" w:cs="Arial"/>
        </w:rPr>
        <w:t>que</w:t>
      </w:r>
      <w:r>
        <w:rPr>
          <w:rFonts w:ascii="Arial" w:hAnsi="Arial" w:cs="Arial"/>
          <w:spacing w:val="-8"/>
        </w:rPr>
        <w:t xml:space="preserve"> </w:t>
      </w:r>
      <w:r>
        <w:rPr>
          <w:rFonts w:ascii="Arial" w:hAnsi="Arial" w:cs="Arial"/>
        </w:rPr>
        <w:t>forem</w:t>
      </w:r>
      <w:r>
        <w:rPr>
          <w:rFonts w:ascii="Arial" w:hAnsi="Arial" w:cs="Arial"/>
          <w:spacing w:val="-8"/>
        </w:rPr>
        <w:t xml:space="preserve"> </w:t>
      </w:r>
      <w:r>
        <w:rPr>
          <w:rFonts w:ascii="Arial" w:hAnsi="Arial" w:cs="Arial"/>
        </w:rPr>
        <w:t>pactuados</w:t>
      </w:r>
      <w:r>
        <w:rPr>
          <w:rFonts w:ascii="Arial" w:hAnsi="Arial" w:cs="Arial"/>
          <w:spacing w:val="-9"/>
        </w:rPr>
        <w:t xml:space="preserve"> </w:t>
      </w:r>
      <w:r>
        <w:rPr>
          <w:rFonts w:ascii="Arial" w:hAnsi="Arial" w:cs="Arial"/>
        </w:rPr>
        <w:t>neste</w:t>
      </w:r>
      <w:r>
        <w:rPr>
          <w:rFonts w:ascii="Arial" w:hAnsi="Arial" w:cs="Arial"/>
          <w:spacing w:val="-7"/>
        </w:rPr>
        <w:t xml:space="preserve"> </w:t>
      </w:r>
      <w:r>
        <w:rPr>
          <w:rFonts w:ascii="Arial" w:hAnsi="Arial" w:cs="Arial"/>
        </w:rPr>
        <w:t>procedimento</w:t>
      </w:r>
      <w:r>
        <w:rPr>
          <w:rFonts w:ascii="Arial" w:hAnsi="Arial" w:cs="Arial"/>
          <w:spacing w:val="-8"/>
        </w:rPr>
        <w:t xml:space="preserve"> </w:t>
      </w:r>
      <w:r>
        <w:rPr>
          <w:rFonts w:ascii="Arial" w:hAnsi="Arial" w:cs="Arial"/>
        </w:rPr>
        <w:t>licitatório</w:t>
      </w:r>
      <w:r>
        <w:rPr>
          <w:rFonts w:ascii="Arial" w:hAnsi="Arial" w:cs="Arial"/>
          <w:spacing w:val="-8"/>
        </w:rPr>
        <w:t xml:space="preserve"> </w:t>
      </w:r>
      <w:r>
        <w:rPr>
          <w:rFonts w:ascii="Arial" w:hAnsi="Arial" w:cs="Arial"/>
        </w:rPr>
        <w:t>serão</w:t>
      </w:r>
      <w:r>
        <w:rPr>
          <w:rFonts w:ascii="Arial" w:hAnsi="Arial" w:cs="Arial"/>
          <w:spacing w:val="-7"/>
        </w:rPr>
        <w:t xml:space="preserve"> </w:t>
      </w:r>
      <w:r>
        <w:rPr>
          <w:rFonts w:ascii="Arial" w:hAnsi="Arial" w:cs="Arial"/>
          <w:spacing w:val="-2"/>
        </w:rPr>
        <w:t>irreajustáveis.</w:t>
      </w:r>
    </w:p>
    <w:p w14:paraId="31AE2B30" w14:textId="77777777" w:rsidR="009A5753" w:rsidRDefault="003C670D">
      <w:pPr>
        <w:pStyle w:val="PargrafodaLista"/>
        <w:numPr>
          <w:ilvl w:val="1"/>
          <w:numId w:val="3"/>
        </w:numPr>
        <w:tabs>
          <w:tab w:val="left" w:pos="890"/>
        </w:tabs>
        <w:spacing w:before="0" w:line="24" w:lineRule="atLeast"/>
        <w:ind w:left="357" w:right="126"/>
        <w:jc w:val="both"/>
        <w:rPr>
          <w:rFonts w:ascii="Arial" w:hAnsi="Arial" w:cs="Arial"/>
        </w:rPr>
      </w:pPr>
      <w:bookmarkStart w:id="5" w:name="_Hlk180505214"/>
      <w:r>
        <w:rPr>
          <w:rFonts w:ascii="Arial" w:hAnsi="Arial" w:cs="Arial"/>
        </w:rPr>
        <w:t xml:space="preserve">- Todavia, o contratado fará jus ao reajuste contratual anual, o qual terá como base a variação mensal acumulada do Índice Nacional da Construção Civil </w:t>
      </w:r>
      <w:r>
        <w:rPr>
          <w:rFonts w:ascii="Arial" w:hAnsi="Arial" w:cs="Arial"/>
        </w:rPr>
        <w:t>(INCC-DI), publicado pela Fundação Getúlio Vargas (FGV)</w:t>
      </w:r>
      <w:r>
        <w:rPr>
          <w:rFonts w:ascii="Arial" w:hAnsi="Arial" w:cs="Arial"/>
          <w:spacing w:val="17"/>
        </w:rPr>
        <w:t xml:space="preserve"> </w:t>
      </w:r>
      <w:r>
        <w:rPr>
          <w:rFonts w:ascii="Arial" w:hAnsi="Arial" w:cs="Arial"/>
        </w:rPr>
        <w:t>tendo a periodicidade anual do reajustamento data-base vinculada à data do orçamento estimado, na forma do art. 25,§7º c/c 92, §3°, da L. 14.133/2021, implementada na forma do art. 136, I, do mesmo di</w:t>
      </w:r>
      <w:r>
        <w:rPr>
          <w:rFonts w:ascii="Arial" w:hAnsi="Arial" w:cs="Arial"/>
        </w:rPr>
        <w:t>ploma.</w:t>
      </w:r>
    </w:p>
    <w:p w14:paraId="01BBA290" w14:textId="77777777" w:rsidR="009A5753" w:rsidRDefault="009A5753">
      <w:pPr>
        <w:pStyle w:val="PargrafodaLista"/>
        <w:tabs>
          <w:tab w:val="left" w:pos="890"/>
        </w:tabs>
        <w:spacing w:before="0" w:line="24" w:lineRule="atLeast"/>
        <w:ind w:left="357" w:right="126"/>
        <w:jc w:val="both"/>
        <w:rPr>
          <w:rFonts w:ascii="Arial" w:hAnsi="Arial" w:cs="Arial"/>
        </w:rPr>
      </w:pPr>
    </w:p>
    <w:bookmarkEnd w:id="5"/>
    <w:p w14:paraId="165824CA" w14:textId="77777777" w:rsidR="009A5753" w:rsidRDefault="003C670D">
      <w:pPr>
        <w:pStyle w:val="PargrafodaLista"/>
        <w:numPr>
          <w:ilvl w:val="1"/>
          <w:numId w:val="3"/>
        </w:numPr>
        <w:tabs>
          <w:tab w:val="left" w:pos="899"/>
        </w:tabs>
        <w:spacing w:before="0" w:line="24" w:lineRule="atLeast"/>
        <w:ind w:left="357" w:right="142"/>
        <w:jc w:val="both"/>
        <w:rPr>
          <w:rFonts w:ascii="Arial" w:hAnsi="Arial" w:cs="Arial"/>
        </w:rPr>
      </w:pPr>
      <w:r>
        <w:rPr>
          <w:rFonts w:ascii="Arial" w:hAnsi="Arial" w:cs="Arial"/>
        </w:rPr>
        <w:t>- A prorrogação de prazos a pedido da CONTRATADA, e sem culpa do CONTRATANTE ou devidamente justificado e aceito pela fiscalização, não enseja reajuste ou correção.</w:t>
      </w:r>
    </w:p>
    <w:p w14:paraId="4E880EE2" w14:textId="1A7DB9F5" w:rsidR="009A5753" w:rsidRDefault="003C670D">
      <w:pPr>
        <w:pStyle w:val="PargrafodaLista"/>
        <w:numPr>
          <w:ilvl w:val="1"/>
          <w:numId w:val="3"/>
        </w:numPr>
        <w:tabs>
          <w:tab w:val="left" w:pos="848"/>
        </w:tabs>
        <w:spacing w:before="244" w:line="24" w:lineRule="atLeast"/>
        <w:jc w:val="both"/>
        <w:rPr>
          <w:rFonts w:ascii="Arial" w:hAnsi="Arial" w:cs="Arial"/>
        </w:rPr>
      </w:pPr>
      <w:r>
        <w:rPr>
          <w:rFonts w:ascii="Arial" w:hAnsi="Arial" w:cs="Arial"/>
        </w:rPr>
        <w:t>- Será</w:t>
      </w:r>
      <w:r>
        <w:rPr>
          <w:rFonts w:ascii="Arial" w:hAnsi="Arial" w:cs="Arial"/>
          <w:spacing w:val="-6"/>
        </w:rPr>
        <w:t xml:space="preserve"> </w:t>
      </w:r>
      <w:r>
        <w:rPr>
          <w:rFonts w:ascii="Arial" w:hAnsi="Arial" w:cs="Arial"/>
        </w:rPr>
        <w:t>objeto</w:t>
      </w:r>
      <w:r>
        <w:rPr>
          <w:rFonts w:ascii="Arial" w:hAnsi="Arial" w:cs="Arial"/>
          <w:spacing w:val="-7"/>
        </w:rPr>
        <w:t xml:space="preserve"> </w:t>
      </w:r>
      <w:r>
        <w:rPr>
          <w:rFonts w:ascii="Arial" w:hAnsi="Arial" w:cs="Arial"/>
        </w:rPr>
        <w:t>de</w:t>
      </w:r>
      <w:r>
        <w:rPr>
          <w:rFonts w:ascii="Arial" w:hAnsi="Arial" w:cs="Arial"/>
          <w:spacing w:val="-7"/>
        </w:rPr>
        <w:t xml:space="preserve"> </w:t>
      </w:r>
      <w:r>
        <w:rPr>
          <w:rFonts w:ascii="Arial" w:hAnsi="Arial" w:cs="Arial"/>
        </w:rPr>
        <w:t>reajuste</w:t>
      </w:r>
      <w:r>
        <w:rPr>
          <w:rFonts w:ascii="Arial" w:hAnsi="Arial" w:cs="Arial"/>
          <w:spacing w:val="-6"/>
        </w:rPr>
        <w:t xml:space="preserve"> </w:t>
      </w:r>
      <w:r>
        <w:rPr>
          <w:rFonts w:ascii="Arial" w:hAnsi="Arial" w:cs="Arial"/>
        </w:rPr>
        <w:t>apenas</w:t>
      </w:r>
      <w:r>
        <w:rPr>
          <w:rFonts w:ascii="Arial" w:hAnsi="Arial" w:cs="Arial"/>
          <w:spacing w:val="-6"/>
        </w:rPr>
        <w:t xml:space="preserve"> </w:t>
      </w:r>
      <w:r>
        <w:rPr>
          <w:rFonts w:ascii="Arial" w:hAnsi="Arial" w:cs="Arial"/>
        </w:rPr>
        <w:t>o</w:t>
      </w:r>
      <w:r>
        <w:rPr>
          <w:rFonts w:ascii="Arial" w:hAnsi="Arial" w:cs="Arial"/>
          <w:spacing w:val="-7"/>
        </w:rPr>
        <w:t xml:space="preserve"> </w:t>
      </w:r>
      <w:r>
        <w:rPr>
          <w:rFonts w:ascii="Arial" w:hAnsi="Arial" w:cs="Arial"/>
        </w:rPr>
        <w:t>valor</w:t>
      </w:r>
      <w:r>
        <w:rPr>
          <w:rFonts w:ascii="Arial" w:hAnsi="Arial" w:cs="Arial"/>
          <w:spacing w:val="-6"/>
        </w:rPr>
        <w:t xml:space="preserve"> </w:t>
      </w:r>
      <w:r>
        <w:rPr>
          <w:rFonts w:ascii="Arial" w:hAnsi="Arial" w:cs="Arial"/>
        </w:rPr>
        <w:t>remanescente</w:t>
      </w:r>
      <w:r>
        <w:rPr>
          <w:rFonts w:ascii="Arial" w:hAnsi="Arial" w:cs="Arial"/>
          <w:spacing w:val="-7"/>
        </w:rPr>
        <w:t xml:space="preserve"> </w:t>
      </w:r>
      <w:r>
        <w:rPr>
          <w:rFonts w:ascii="Arial" w:hAnsi="Arial" w:cs="Arial"/>
        </w:rPr>
        <w:t>até</w:t>
      </w:r>
      <w:r>
        <w:rPr>
          <w:rFonts w:ascii="Arial" w:hAnsi="Arial" w:cs="Arial"/>
          <w:spacing w:val="-5"/>
        </w:rPr>
        <w:t xml:space="preserve"> </w:t>
      </w:r>
      <w:r>
        <w:rPr>
          <w:rFonts w:ascii="Arial" w:hAnsi="Arial" w:cs="Arial"/>
        </w:rPr>
        <w:t>a</w:t>
      </w:r>
      <w:r>
        <w:rPr>
          <w:rFonts w:ascii="Arial" w:hAnsi="Arial" w:cs="Arial"/>
          <w:spacing w:val="-5"/>
        </w:rPr>
        <w:t xml:space="preserve"> </w:t>
      </w:r>
      <w:r>
        <w:rPr>
          <w:rFonts w:ascii="Arial" w:hAnsi="Arial" w:cs="Arial"/>
        </w:rPr>
        <w:t>data-base</w:t>
      </w:r>
      <w:r>
        <w:rPr>
          <w:rFonts w:ascii="Arial" w:hAnsi="Arial" w:cs="Arial"/>
          <w:spacing w:val="-6"/>
        </w:rPr>
        <w:t xml:space="preserve"> </w:t>
      </w:r>
      <w:r>
        <w:rPr>
          <w:rFonts w:ascii="Arial" w:hAnsi="Arial" w:cs="Arial"/>
        </w:rPr>
        <w:t>definida</w:t>
      </w:r>
      <w:r>
        <w:rPr>
          <w:rFonts w:ascii="Arial" w:hAnsi="Arial" w:cs="Arial"/>
          <w:spacing w:val="-6"/>
        </w:rPr>
        <w:t xml:space="preserve"> </w:t>
      </w:r>
      <w:r>
        <w:rPr>
          <w:rFonts w:ascii="Arial" w:hAnsi="Arial" w:cs="Arial"/>
        </w:rPr>
        <w:t>no</w:t>
      </w:r>
      <w:r>
        <w:rPr>
          <w:rFonts w:ascii="Arial" w:hAnsi="Arial" w:cs="Arial"/>
          <w:spacing w:val="-7"/>
        </w:rPr>
        <w:t xml:space="preserve"> </w:t>
      </w:r>
      <w:r>
        <w:rPr>
          <w:rFonts w:ascii="Arial" w:hAnsi="Arial" w:cs="Arial"/>
        </w:rPr>
        <w:t>item</w:t>
      </w:r>
      <w:r>
        <w:rPr>
          <w:rFonts w:ascii="Arial" w:hAnsi="Arial" w:cs="Arial"/>
          <w:spacing w:val="-6"/>
        </w:rPr>
        <w:t xml:space="preserve"> </w:t>
      </w:r>
      <w:r w:rsidRPr="008B69C2">
        <w:rPr>
          <w:rFonts w:ascii="Arial" w:hAnsi="Arial" w:cs="Arial"/>
          <w:spacing w:val="-2"/>
        </w:rPr>
        <w:t>12.2</w:t>
      </w:r>
      <w:r w:rsidR="008B69C2" w:rsidRPr="008B69C2">
        <w:rPr>
          <w:rFonts w:ascii="Arial" w:hAnsi="Arial" w:cs="Arial"/>
          <w:spacing w:val="-2"/>
        </w:rPr>
        <w:t xml:space="preserve"> do Termo de Referência.</w:t>
      </w:r>
    </w:p>
    <w:p w14:paraId="54AFD91B" w14:textId="77777777" w:rsidR="009A5753" w:rsidRDefault="003C670D">
      <w:pPr>
        <w:pStyle w:val="PargrafodaLista"/>
        <w:numPr>
          <w:ilvl w:val="1"/>
          <w:numId w:val="3"/>
        </w:numPr>
        <w:tabs>
          <w:tab w:val="left" w:pos="886"/>
        </w:tabs>
        <w:spacing w:before="243" w:line="24" w:lineRule="atLeast"/>
        <w:ind w:left="357" w:right="142" w:hanging="357"/>
        <w:jc w:val="both"/>
        <w:rPr>
          <w:rFonts w:ascii="Arial" w:hAnsi="Arial" w:cs="Arial"/>
        </w:rPr>
      </w:pPr>
      <w:r>
        <w:rPr>
          <w:rFonts w:ascii="Arial" w:hAnsi="Arial" w:cs="Arial"/>
        </w:rPr>
        <w:t>- As partes convencionam que o prazo decadencial para o Contratado solicitar o pagamento do reajuste contratual, que deverá ser protocolizado na Unidade Protocoladora do órgão contratante, é de 90 (noventa) dias, contados da publicaç</w:t>
      </w:r>
      <w:r>
        <w:rPr>
          <w:rFonts w:ascii="Arial" w:hAnsi="Arial" w:cs="Arial"/>
        </w:rPr>
        <w:t>ão do índice ajustado contratualmente, sob pena de decair o seu respectivo direito de crédito, nos termos do art. 211, do Código Civil.</w:t>
      </w:r>
    </w:p>
    <w:p w14:paraId="7928B4F3" w14:textId="77777777" w:rsidR="009A5753" w:rsidRDefault="009A5753">
      <w:pPr>
        <w:pStyle w:val="PargrafodaLista"/>
        <w:tabs>
          <w:tab w:val="left" w:pos="284"/>
        </w:tabs>
        <w:spacing w:line="24" w:lineRule="atLeast"/>
        <w:ind w:left="0"/>
        <w:rPr>
          <w:rFonts w:ascii="Arial" w:eastAsiaTheme="majorEastAsia" w:hAnsi="Arial" w:cs="Arial"/>
          <w:b/>
          <w:bCs/>
          <w:lang w:val="pt-BR" w:eastAsia="pt-BR"/>
        </w:rPr>
      </w:pPr>
    </w:p>
    <w:p w14:paraId="29B2CDCF" w14:textId="77777777" w:rsidR="009A5753" w:rsidRDefault="003C670D">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CLÁUSULA NONA - OBRIGAÇÕES DO CONTRATANTE (</w:t>
      </w:r>
      <w:hyperlink r:id="rId9" w:anchor="art92" w:history="1">
        <w:r w:rsidR="009A5753">
          <w:rPr>
            <w:rFonts w:ascii="Arial" w:eastAsiaTheme="majorEastAsia" w:hAnsi="Arial" w:cs="Arial"/>
            <w:b/>
            <w:bCs/>
            <w:lang w:val="pt-BR" w:eastAsia="pt-BR"/>
          </w:rPr>
          <w:t>art. 92, X, XI e XIV</w:t>
        </w:r>
      </w:hyperlink>
      <w:r>
        <w:rPr>
          <w:rFonts w:ascii="Arial" w:eastAsiaTheme="majorEastAsia" w:hAnsi="Arial" w:cs="Arial"/>
          <w:b/>
          <w:bCs/>
          <w:lang w:val="pt-BR" w:eastAsia="pt-BR"/>
        </w:rPr>
        <w:t>)</w:t>
      </w:r>
    </w:p>
    <w:p w14:paraId="4B8E37AB"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29FA812D"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Exigir o cumprimento de todas as obrigações assumidas pelo Contratado, de acordo com o contrato e seus </w:t>
      </w:r>
      <w:r>
        <w:rPr>
          <w:rFonts w:ascii="Arial" w:hAnsi="Arial" w:cs="Arial"/>
          <w:bCs/>
          <w:iCs/>
          <w:lang w:val="pt-BR"/>
        </w:rPr>
        <w:t>anexos;</w:t>
      </w:r>
    </w:p>
    <w:p w14:paraId="0A3A5DF6"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Receber o objeto no prazo e condições estabelecidas no Termo de Referência;</w:t>
      </w:r>
    </w:p>
    <w:p w14:paraId="7C336C3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w:t>
      </w:r>
      <w:r>
        <w:rPr>
          <w:rFonts w:ascii="Arial" w:hAnsi="Arial" w:cs="Arial"/>
          <w:bCs/>
          <w:iCs/>
          <w:lang w:val="pt-BR"/>
        </w:rPr>
        <w:t>al ou em parte, às suas expensas;</w:t>
      </w:r>
    </w:p>
    <w:p w14:paraId="5BCAC574"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0D05E6C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Efetuar o pagamento ao Contratado do valor correspondente ao fornecimento do objeto, no prazo, forma e condições </w:t>
      </w:r>
      <w:r>
        <w:rPr>
          <w:rFonts w:ascii="Arial" w:hAnsi="Arial" w:cs="Arial"/>
          <w:bCs/>
          <w:iCs/>
          <w:lang w:val="pt-BR"/>
        </w:rPr>
        <w:t>estabelecidos no presente Contrato e no Termo de Referência.</w:t>
      </w:r>
    </w:p>
    <w:p w14:paraId="36725E5E"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5C9B1756"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w:t>
      </w:r>
      <w:r>
        <w:rPr>
          <w:rFonts w:ascii="Arial" w:hAnsi="Arial" w:cs="Arial"/>
          <w:bCs/>
          <w:iCs/>
          <w:lang w:val="pt-BR"/>
        </w:rPr>
        <w:t>mprimento de obrigações pelo Contratado;</w:t>
      </w:r>
    </w:p>
    <w:p w14:paraId="44DB1A41"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w:t>
      </w:r>
      <w:r>
        <w:rPr>
          <w:rFonts w:ascii="Arial" w:hAnsi="Arial" w:cs="Arial"/>
          <w:bCs/>
          <w:iCs/>
          <w:lang w:val="pt-BR"/>
        </w:rPr>
        <w:t>nteresse para a boa execução do ajuste.</w:t>
      </w:r>
    </w:p>
    <w:p w14:paraId="248B0B8D"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0546F53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Responder eventuais pedidos de reestabelecimento do equilíb</w:t>
      </w:r>
      <w:r>
        <w:rPr>
          <w:rFonts w:ascii="Arial" w:hAnsi="Arial" w:cs="Arial"/>
          <w:bCs/>
          <w:iCs/>
          <w:lang w:val="pt-BR"/>
        </w:rPr>
        <w:t xml:space="preserve">rio econômico-financeiro feitos pelo contratado no prazo máximo de </w:t>
      </w:r>
      <w:r>
        <w:rPr>
          <w:rFonts w:ascii="Arial" w:hAnsi="Arial" w:cs="Arial"/>
          <w:bCs/>
          <w:iCs/>
        </w:rPr>
        <w:t>1 (um) mês</w:t>
      </w:r>
      <w:r>
        <w:rPr>
          <w:rFonts w:ascii="Arial" w:hAnsi="Arial" w:cs="Arial"/>
          <w:bCs/>
          <w:iCs/>
          <w:lang w:val="pt-BR"/>
        </w:rPr>
        <w:t>.</w:t>
      </w:r>
    </w:p>
    <w:p w14:paraId="0E3931E5"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433BD08B"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Comunicar o Contratado na hipótese de </w:t>
      </w:r>
      <w:r>
        <w:rPr>
          <w:rFonts w:ascii="Arial" w:hAnsi="Arial" w:cs="Arial"/>
          <w:bCs/>
          <w:iCs/>
          <w:lang w:val="pt-BR"/>
        </w:rPr>
        <w:t xml:space="preserve">posterior alteração do projeto pelo Contratante, no caso </w:t>
      </w:r>
      <w:hyperlink r:id="rId10" w:anchor="art93§2" w:history="1">
        <w:r w:rsidR="009A5753">
          <w:rPr>
            <w:rFonts w:ascii="Arial" w:hAnsi="Arial" w:cs="Arial"/>
            <w:bCs/>
            <w:iCs/>
            <w:lang w:val="pt-BR"/>
          </w:rPr>
          <w:t>do art. 93, §2º, da Lei nº 14.133, de 2021</w:t>
        </w:r>
      </w:hyperlink>
      <w:r>
        <w:rPr>
          <w:rFonts w:ascii="Arial" w:hAnsi="Arial" w:cs="Arial"/>
          <w:bCs/>
          <w:iCs/>
          <w:lang w:val="pt-BR"/>
        </w:rPr>
        <w:t>.</w:t>
      </w:r>
    </w:p>
    <w:p w14:paraId="68BC40BB"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 Administração não responderá por quaisquer compromiss</w:t>
      </w:r>
      <w:r>
        <w:rPr>
          <w:rFonts w:ascii="Arial" w:hAnsi="Arial" w:cs="Arial"/>
          <w:bCs/>
          <w:iCs/>
          <w:lang w:val="pt-BR"/>
        </w:rPr>
        <w:t>os assumidos pelo Contratado com terceiros, ainda que vinculados à execução do contrato, bem como por qualquer dano causado a terceiros em decorrência de ato do Contratado, de seus empregados, prepostos ou subordinados.</w:t>
      </w:r>
    </w:p>
    <w:p w14:paraId="190C36C7" w14:textId="77777777" w:rsidR="009A5753" w:rsidRDefault="009A5753">
      <w:pPr>
        <w:pStyle w:val="PargrafodaLista"/>
        <w:widowControl/>
        <w:tabs>
          <w:tab w:val="left" w:pos="426"/>
        </w:tabs>
        <w:autoSpaceDE/>
        <w:autoSpaceDN/>
        <w:spacing w:before="120" w:after="120" w:line="24" w:lineRule="atLeast"/>
        <w:ind w:left="142"/>
        <w:jc w:val="both"/>
        <w:rPr>
          <w:rFonts w:ascii="Arial" w:hAnsi="Arial" w:cs="Arial"/>
          <w:bCs/>
          <w:iCs/>
          <w:lang w:val="pt-BR"/>
        </w:rPr>
      </w:pPr>
    </w:p>
    <w:p w14:paraId="049E38E7" w14:textId="77777777" w:rsidR="009A5753" w:rsidRDefault="003C670D">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CLÁUSULA DÉCIMA - OBRIGAÇÕES DO C</w:t>
      </w:r>
      <w:r>
        <w:rPr>
          <w:rFonts w:ascii="Arial" w:eastAsiaTheme="majorEastAsia" w:hAnsi="Arial" w:cs="Arial"/>
          <w:b/>
          <w:bCs/>
          <w:lang w:val="pt-BR" w:eastAsia="pt-BR"/>
        </w:rPr>
        <w:t>ONTRATADO (</w:t>
      </w:r>
      <w:hyperlink r:id="rId11" w:anchor="art92" w:history="1">
        <w:r w:rsidR="009A5753">
          <w:rPr>
            <w:rFonts w:ascii="Arial" w:eastAsiaTheme="majorEastAsia" w:hAnsi="Arial" w:cs="Arial"/>
            <w:b/>
            <w:bCs/>
            <w:lang w:val="pt-BR" w:eastAsia="pt-BR"/>
          </w:rPr>
          <w:t>art. 92, XIV, XVI e XVII)</w:t>
        </w:r>
      </w:hyperlink>
    </w:p>
    <w:p w14:paraId="44F9A9C5"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38F2B8B8" w14:textId="77777777" w:rsidR="009A5753" w:rsidRDefault="003C670D">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O Contratado deve cu</w:t>
      </w:r>
      <w:r>
        <w:rPr>
          <w:rFonts w:ascii="Arial" w:hAnsi="Arial" w:cs="Arial"/>
          <w:bCs/>
          <w:iCs/>
          <w:lang w:val="pt-BR"/>
        </w:rPr>
        <w:t>mprir todas as obrigações constantes deste Contrato e em seus anexos, assumindo como exclusivamente seus os riscos e as despesas decorrentes da boa e perfeita execução do objeto, observando, ainda, as obrigações a seguir dispostas:</w:t>
      </w:r>
    </w:p>
    <w:p w14:paraId="52A52FA1"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Manter preposto aceito p</w:t>
      </w:r>
      <w:r>
        <w:rPr>
          <w:rFonts w:ascii="Arial" w:hAnsi="Arial" w:cs="Arial"/>
          <w:bCs/>
          <w:iCs/>
          <w:lang w:val="pt-BR"/>
        </w:rPr>
        <w:t>ela Administração no local do serviço para representá-lo na execução do contrato.</w:t>
      </w:r>
    </w:p>
    <w:p w14:paraId="26210397"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w:t>
      </w:r>
      <w:r>
        <w:rPr>
          <w:rFonts w:ascii="Arial" w:hAnsi="Arial" w:cs="Arial"/>
          <w:bCs/>
          <w:iCs/>
          <w:lang w:val="pt-BR"/>
        </w:rPr>
        <w:t>cício da atividade.</w:t>
      </w:r>
    </w:p>
    <w:p w14:paraId="5B937200"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Atender às determinações regulares emitidas pelo fiscal do contrato ou autoridade superior (</w:t>
      </w:r>
      <w:hyperlink r:id="rId12" w:anchor="art137" w:history="1">
        <w:r w:rsidR="009A5753">
          <w:rPr>
            <w:rFonts w:ascii="Arial" w:hAnsi="Arial" w:cs="Arial"/>
            <w:bCs/>
            <w:iCs/>
            <w:lang w:val="pt-BR"/>
          </w:rPr>
          <w:t>art. 137, II</w:t>
        </w:r>
      </w:hyperlink>
      <w:r>
        <w:rPr>
          <w:rFonts w:ascii="Arial" w:hAnsi="Arial" w:cs="Arial"/>
          <w:bCs/>
          <w:iCs/>
          <w:lang w:val="pt-BR"/>
        </w:rPr>
        <w:t>) e prestar todo esclarecimento ou informação por eles solicitados;</w:t>
      </w:r>
    </w:p>
    <w:p w14:paraId="4289420A"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Alocar os empregados necessários ao perfeito cumprimento das cláusulas deste co</w:t>
      </w:r>
      <w:r>
        <w:rPr>
          <w:rFonts w:ascii="Arial" w:hAnsi="Arial" w:cs="Arial"/>
          <w:bCs/>
          <w:iCs/>
          <w:lang w:val="pt-BR"/>
        </w:rPr>
        <w:t>ntrato, com habilitação e conhecimento adequados, fornecendo os materiais, equipamentos, ferramentas e utensílios demandados, cuja quantidade, qualidade e tecnologia deverão atender às recomendações de boa técnica e a legislação de regência;</w:t>
      </w:r>
    </w:p>
    <w:p w14:paraId="26B763E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Reparar, corri</w:t>
      </w:r>
      <w:r>
        <w:rPr>
          <w:rFonts w:ascii="Arial" w:hAnsi="Arial" w:cs="Arial"/>
          <w:bCs/>
          <w:iCs/>
          <w:lang w:val="pt-BR"/>
        </w:rPr>
        <w:t>gir, remover, reconstruir ou substituir, às suas expensas, no total ou em parte, no prazo fixado pelo fiscal do contrato, os serviços nos quais se verificarem vícios, defeitos ou incorreções resultantes da execução ou dos materiais empregados;</w:t>
      </w:r>
    </w:p>
    <w:p w14:paraId="647F9E4E"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lastRenderedPageBreak/>
        <w:t xml:space="preserve">Responsabilizar-se pelos vícios e danos decorrentes da execução do objeto, de acordo com o </w:t>
      </w:r>
      <w:hyperlink r:id="rId13" w:history="1">
        <w:r w:rsidR="009A5753">
          <w:rPr>
            <w:rFonts w:ascii="Arial" w:hAnsi="Arial" w:cs="Arial"/>
            <w:bCs/>
            <w:iCs/>
            <w:lang w:val="pt-BR"/>
          </w:rPr>
          <w:t>Código de Defesa do Consumidor (Lei nº 8.078, de 1990</w:t>
        </w:r>
      </w:hyperlink>
      <w:r>
        <w:rPr>
          <w:rFonts w:ascii="Arial" w:hAnsi="Arial" w:cs="Arial"/>
          <w:bCs/>
          <w:iCs/>
          <w:lang w:val="pt-BR"/>
        </w:rPr>
        <w:t>), bem como por todo e qualquer da</w:t>
      </w:r>
      <w:r>
        <w:rPr>
          <w:rFonts w:ascii="Arial" w:hAnsi="Arial" w:cs="Arial"/>
          <w:bCs/>
          <w:iCs/>
          <w:lang w:val="pt-BR"/>
        </w:rPr>
        <w:t>no causado à Administração ou terceiros, não reduzindo essa responsabilidade a fiscalização ou o acompanhamento da execução contratual pelo Contratante, que ficará autorizado a descontar dos pagamentos devidos ou da garantia, caso exigida no edital, o valo</w:t>
      </w:r>
      <w:r>
        <w:rPr>
          <w:rFonts w:ascii="Arial" w:hAnsi="Arial" w:cs="Arial"/>
          <w:bCs/>
          <w:iCs/>
          <w:lang w:val="pt-BR"/>
        </w:rPr>
        <w:t>r correspondente aos danos sofridos;</w:t>
      </w:r>
    </w:p>
    <w:p w14:paraId="0EE901F0"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Não contratar, durante a vigência do contrato, cônjuge, companheiro ou parente em linha reta, colateral ou por afinidade, até o terceiro grau, de dirigente do contratante ou do fiscal ou gestor do contrato, nos termos d</w:t>
      </w:r>
      <w:r>
        <w:rPr>
          <w:rFonts w:ascii="Arial" w:hAnsi="Arial" w:cs="Arial"/>
          <w:bCs/>
          <w:iCs/>
          <w:lang w:val="pt-BR"/>
        </w:rPr>
        <w:t xml:space="preserve">o </w:t>
      </w:r>
      <w:hyperlink r:id="rId14" w:anchor="art48" w:history="1">
        <w:r w:rsidR="009A5753">
          <w:rPr>
            <w:rFonts w:ascii="Arial" w:hAnsi="Arial" w:cs="Arial"/>
            <w:bCs/>
            <w:iCs/>
            <w:lang w:val="pt-BR"/>
          </w:rPr>
          <w:t>artigo 48, parágrafo único, da Lei nº 14.133, de 2021</w:t>
        </w:r>
      </w:hyperlink>
      <w:r>
        <w:rPr>
          <w:rFonts w:ascii="Arial" w:hAnsi="Arial" w:cs="Arial"/>
          <w:bCs/>
          <w:iCs/>
          <w:lang w:val="pt-BR"/>
        </w:rPr>
        <w:t>;</w:t>
      </w:r>
    </w:p>
    <w:p w14:paraId="1BFC015F"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Quando não for possível a verificação da regularidade no Sistema de Cadastro de Fornecedores – SICAF,</w:t>
      </w:r>
      <w:r>
        <w:rPr>
          <w:rFonts w:ascii="Arial" w:hAnsi="Arial" w:cs="Arial"/>
          <w:bCs/>
          <w:iCs/>
          <w:lang w:val="pt-BR"/>
        </w:rPr>
        <w:t xml:space="preserve"> o contratado deverá entregar ao setor responsável pela fiscalização do contrato, até o dia trinta do mês seguinte ao da prestação dos serviços, os seguintes documentos: 1) prova de regularidade relativa à Seguridade Social; 2) certidão conjunta relativa a</w:t>
      </w:r>
      <w:r>
        <w:rPr>
          <w:rFonts w:ascii="Arial" w:hAnsi="Arial" w:cs="Arial"/>
          <w:bCs/>
          <w:iCs/>
          <w:lang w:val="pt-BR"/>
        </w:rPr>
        <w:t>os tributos federais e à Dívida Ativa da União; 3) certidões que comprovem a regularidade perante a Fazenda Municipal ou Distrital do domicílio ou sede do contratado; 4) Certidão de Regularidade do FGTS – CRF; e 5) Certidão Negativa de Débitos Trabalhistas</w:t>
      </w:r>
      <w:r>
        <w:rPr>
          <w:rFonts w:ascii="Arial" w:hAnsi="Arial" w:cs="Arial"/>
          <w:bCs/>
          <w:iCs/>
          <w:lang w:val="pt-BR"/>
        </w:rPr>
        <w:t xml:space="preserve"> – CNDT; </w:t>
      </w:r>
    </w:p>
    <w:p w14:paraId="2DCD614B"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w:t>
      </w:r>
      <w:r>
        <w:rPr>
          <w:rFonts w:ascii="Arial" w:hAnsi="Arial" w:cs="Arial"/>
          <w:bCs/>
          <w:iCs/>
          <w:lang w:val="pt-BR"/>
        </w:rPr>
        <w:t>e as demais previstas em legislação específica, cuja inadimplência não transfere a responsabilidade ao Contratante;</w:t>
      </w:r>
    </w:p>
    <w:p w14:paraId="3B1A5489"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w:t>
      </w:r>
      <w:r>
        <w:rPr>
          <w:rFonts w:ascii="Arial" w:hAnsi="Arial" w:cs="Arial"/>
          <w:bCs/>
          <w:iCs/>
          <w:lang w:val="pt-BR"/>
        </w:rPr>
        <w:t>s serviços.</w:t>
      </w:r>
    </w:p>
    <w:p w14:paraId="7C29E0E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6DA54B7D"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Paralisar, por dete</w:t>
      </w:r>
      <w:r>
        <w:rPr>
          <w:rFonts w:ascii="Arial" w:hAnsi="Arial" w:cs="Arial"/>
          <w:bCs/>
          <w:iCs/>
          <w:lang w:val="pt-BR"/>
        </w:rPr>
        <w:t>rminação do Contratante, qualquer atividade que não esteja sendo executada de acordo com a boa técnica ou que ponha em risco a segurança de pessoas ou bens de terceiros.</w:t>
      </w:r>
    </w:p>
    <w:p w14:paraId="794DF151"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Promover a guarda, manutenção e vigilância de materiais, ferramentas, e tudo o que for</w:t>
      </w:r>
      <w:r>
        <w:rPr>
          <w:rFonts w:ascii="Arial" w:hAnsi="Arial" w:cs="Arial"/>
          <w:bCs/>
          <w:iCs/>
          <w:lang w:val="pt-BR"/>
        </w:rPr>
        <w:t xml:space="preserve"> necessário à execução do objeto, durante a vigência do contrato.</w:t>
      </w:r>
    </w:p>
    <w:p w14:paraId="3E2FBAD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w:t>
      </w:r>
      <w:r>
        <w:rPr>
          <w:rFonts w:ascii="Arial" w:hAnsi="Arial" w:cs="Arial"/>
          <w:bCs/>
          <w:iCs/>
          <w:lang w:val="pt-BR"/>
        </w:rPr>
        <w:t>ondições de segurança, higiene e disciplina.</w:t>
      </w:r>
    </w:p>
    <w:p w14:paraId="481ED0A6"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61373948"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Não permitir a </w:t>
      </w:r>
      <w:r>
        <w:rPr>
          <w:rFonts w:ascii="Arial" w:hAnsi="Arial" w:cs="Arial"/>
          <w:bCs/>
          <w:iCs/>
          <w:lang w:val="pt-BR"/>
        </w:rPr>
        <w:t xml:space="preserve">utilização de qualquer trabalho do menor de dezesseis anos, exceto na condição de aprendiz para os maiores de quatorze anos, nem permitir a </w:t>
      </w:r>
      <w:r>
        <w:rPr>
          <w:rFonts w:ascii="Arial" w:hAnsi="Arial" w:cs="Arial"/>
          <w:bCs/>
          <w:iCs/>
          <w:lang w:val="pt-BR"/>
        </w:rPr>
        <w:lastRenderedPageBreak/>
        <w:t>utilização do trabalho do menor de dezoito anos em trabalho noturno, perigoso ou insalubre;</w:t>
      </w:r>
    </w:p>
    <w:p w14:paraId="1E9D7C37"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Manter durante toda a vi</w:t>
      </w:r>
      <w:r>
        <w:rPr>
          <w:rFonts w:ascii="Arial" w:hAnsi="Arial" w:cs="Arial"/>
          <w:bCs/>
          <w:iCs/>
          <w:lang w:val="pt-BR"/>
        </w:rPr>
        <w:t xml:space="preserve">gência do contrato, em compatibilidade com as obrigações assumidas, todas as condições exigidas para habilitação na licitação; </w:t>
      </w:r>
    </w:p>
    <w:p w14:paraId="1AB30387"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w:t>
      </w:r>
      <w:r>
        <w:rPr>
          <w:rFonts w:ascii="Arial" w:hAnsi="Arial" w:cs="Arial"/>
          <w:bCs/>
          <w:iCs/>
          <w:lang w:val="pt-BR"/>
        </w:rPr>
        <w:t>eabilitado da Previdência Social ou para aprendiz, bem como as reservas de cargos previstas na legislação (</w:t>
      </w:r>
      <w:hyperlink r:id="rId15" w:anchor="art116" w:history="1">
        <w:r w:rsidR="009A5753">
          <w:rPr>
            <w:rFonts w:ascii="Arial" w:hAnsi="Arial" w:cs="Arial"/>
            <w:bCs/>
            <w:iCs/>
            <w:lang w:val="pt-BR"/>
          </w:rPr>
          <w:t>art. 116</w:t>
        </w:r>
      </w:hyperlink>
      <w:r>
        <w:rPr>
          <w:rFonts w:ascii="Arial" w:hAnsi="Arial" w:cs="Arial"/>
          <w:bCs/>
          <w:iCs/>
          <w:lang w:val="pt-BR"/>
        </w:rPr>
        <w:t>);</w:t>
      </w:r>
    </w:p>
    <w:p w14:paraId="609B18B3"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Comprovar a reserva de cargos a que se </w:t>
      </w:r>
      <w:r>
        <w:rPr>
          <w:rFonts w:ascii="Arial" w:hAnsi="Arial" w:cs="Arial"/>
          <w:bCs/>
          <w:iCs/>
          <w:lang w:val="pt-BR"/>
        </w:rPr>
        <w:t>refere a cláusula acima, no prazo fixado pelo fiscal do contrato, com a indicação dos empregados que preencheram as referidas vagas (</w:t>
      </w:r>
      <w:hyperlink r:id="rId16" w:anchor="art116" w:history="1">
        <w:r w:rsidR="009A5753">
          <w:rPr>
            <w:rFonts w:ascii="Arial" w:hAnsi="Arial" w:cs="Arial"/>
            <w:bCs/>
            <w:iCs/>
            <w:lang w:val="pt-BR"/>
          </w:rPr>
          <w:t>art. 116, parágrafo único</w:t>
        </w:r>
      </w:hyperlink>
      <w:r>
        <w:rPr>
          <w:rFonts w:ascii="Arial" w:hAnsi="Arial" w:cs="Arial"/>
          <w:bCs/>
          <w:iCs/>
          <w:lang w:val="pt-BR"/>
        </w:rPr>
        <w:t>);</w:t>
      </w:r>
    </w:p>
    <w:p w14:paraId="390F6FE2"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2043F750"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Arcar com o ônus decorrente de eventual equívoco no dimensionamento dos quantitativos de sua proposta, inclusive quanto aos custos variáveis decorrentes de fat</w:t>
      </w:r>
      <w:r>
        <w:rPr>
          <w:rFonts w:ascii="Arial" w:hAnsi="Arial" w:cs="Arial"/>
          <w:bCs/>
          <w:iCs/>
          <w:lang w:val="pt-BR"/>
        </w:rPr>
        <w:t xml:space="preserve">ores futuros e incertos, devendo complementá-los, caso o previsto inicialmente em sua proposta não seja satisfatório para o atendimento do objeto da contratação, exceto quando ocorrer algum dos eventos arrolados no </w:t>
      </w:r>
      <w:hyperlink r:id="rId17" w:anchor="art124" w:history="1">
        <w:r w:rsidR="009A5753">
          <w:rPr>
            <w:rFonts w:ascii="Arial" w:hAnsi="Arial" w:cs="Arial"/>
            <w:bCs/>
            <w:iCs/>
            <w:lang w:val="pt-BR"/>
          </w:rPr>
          <w:t>art. 124, II, d, da Lei nº 14.133, de 2021</w:t>
        </w:r>
      </w:hyperlink>
      <w:r>
        <w:rPr>
          <w:rFonts w:ascii="Arial" w:hAnsi="Arial" w:cs="Arial"/>
          <w:bCs/>
          <w:iCs/>
          <w:lang w:val="pt-BR"/>
        </w:rPr>
        <w:t>;</w:t>
      </w:r>
    </w:p>
    <w:p w14:paraId="6A73731B" w14:textId="77777777" w:rsidR="009A5753" w:rsidRDefault="003C670D">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6A13B1BE" w14:textId="77777777" w:rsidR="009A5753" w:rsidRDefault="009A5753">
      <w:pPr>
        <w:pStyle w:val="PargrafodaLista"/>
        <w:widowControl/>
        <w:tabs>
          <w:tab w:val="left" w:pos="426"/>
        </w:tabs>
        <w:autoSpaceDE/>
        <w:autoSpaceDN/>
        <w:spacing w:before="120" w:after="120" w:line="24" w:lineRule="atLeast"/>
        <w:ind w:left="142"/>
        <w:jc w:val="both"/>
        <w:rPr>
          <w:rFonts w:ascii="Arial" w:hAnsi="Arial" w:cs="Arial"/>
          <w:bCs/>
          <w:iCs/>
          <w:lang w:val="pt-BR"/>
        </w:rPr>
      </w:pPr>
    </w:p>
    <w:p w14:paraId="1096A530" w14:textId="77777777" w:rsidR="009A5753" w:rsidRDefault="003C670D">
      <w:pPr>
        <w:pStyle w:val="PargrafodaLista"/>
        <w:numPr>
          <w:ilvl w:val="0"/>
          <w:numId w:val="3"/>
        </w:numPr>
        <w:tabs>
          <w:tab w:val="left" w:pos="284"/>
        </w:tabs>
        <w:spacing w:line="24" w:lineRule="atLeast"/>
        <w:ind w:left="0" w:firstLine="0"/>
        <w:rPr>
          <w:rFonts w:ascii="Arial" w:hAnsi="Arial" w:cs="Arial"/>
          <w:bCs/>
          <w:iCs/>
          <w:lang w:val="pt-BR"/>
        </w:rPr>
      </w:pPr>
      <w:r>
        <w:rPr>
          <w:rFonts w:ascii="Arial" w:eastAsiaTheme="majorEastAsia" w:hAnsi="Arial" w:cs="Arial"/>
          <w:b/>
          <w:bCs/>
          <w:lang w:val="pt-BR" w:eastAsia="pt-BR"/>
        </w:rPr>
        <w:t xml:space="preserve">  CLÁUSULA DÉCIMA PRIMEIRA–</w:t>
      </w:r>
      <w:r>
        <w:rPr>
          <w:rFonts w:ascii="Arial" w:eastAsiaTheme="majorEastAsia" w:hAnsi="Arial" w:cs="Arial"/>
          <w:b/>
          <w:bCs/>
          <w:lang w:val="pt-BR" w:eastAsia="pt-BR"/>
        </w:rPr>
        <w:t xml:space="preserve"> GARANTIA DE EXECUÇÃO (art. 92, XII)</w:t>
      </w:r>
    </w:p>
    <w:p w14:paraId="7E4BC9C5" w14:textId="77777777" w:rsidR="009A5753" w:rsidRDefault="003C670D">
      <w:pPr>
        <w:pStyle w:val="PargrafodaLista"/>
        <w:widowControl/>
        <w:tabs>
          <w:tab w:val="left" w:pos="426"/>
        </w:tabs>
        <w:autoSpaceDE/>
        <w:autoSpaceDN/>
        <w:spacing w:before="120" w:after="120" w:line="24" w:lineRule="atLeast"/>
        <w:ind w:left="0"/>
        <w:jc w:val="both"/>
        <w:rPr>
          <w:rFonts w:ascii="Arial" w:hAnsi="Arial" w:cs="Arial"/>
          <w:bCs/>
          <w:iCs/>
          <w:lang w:val="pt-BR"/>
        </w:rPr>
      </w:pPr>
      <w:r>
        <w:rPr>
          <w:rFonts w:ascii="Arial" w:hAnsi="Arial" w:cs="Arial"/>
          <w:bCs/>
          <w:iCs/>
          <w:lang w:val="pt-BR"/>
        </w:rPr>
        <w:t>11.1  O prazo de garantia contratual dos serviços será de 05 anos, contados a partir do primeiro dia útil subsequente à data do recebimento definitivo do objeto, na forma do art. 618 do Código Civil.</w:t>
      </w:r>
    </w:p>
    <w:p w14:paraId="3C8898A2" w14:textId="77777777" w:rsidR="009A5753" w:rsidRDefault="003C670D">
      <w:pPr>
        <w:pStyle w:val="PargrafodaLista"/>
        <w:widowControl/>
        <w:tabs>
          <w:tab w:val="left" w:pos="426"/>
        </w:tabs>
        <w:autoSpaceDE/>
        <w:autoSpaceDN/>
        <w:spacing w:before="120" w:after="120" w:line="24" w:lineRule="atLeast"/>
        <w:ind w:left="0"/>
        <w:jc w:val="both"/>
        <w:rPr>
          <w:rFonts w:ascii="Arial" w:hAnsi="Arial" w:cs="Arial"/>
          <w:bCs/>
          <w:i/>
          <w:color w:val="FF0000"/>
          <w:lang w:val="pt-BR"/>
        </w:rPr>
      </w:pPr>
      <w:r>
        <w:rPr>
          <w:rFonts w:ascii="Arial" w:hAnsi="Arial" w:cs="Arial"/>
          <w:bCs/>
          <w:iCs/>
          <w:lang w:val="pt-BR"/>
        </w:rPr>
        <w:t xml:space="preserve">11.2  A contratação conta com garantia de execução, nos moldes do </w:t>
      </w:r>
      <w:hyperlink r:id="rId18" w:anchor="art96" w:history="1">
        <w:r w:rsidR="009A5753">
          <w:rPr>
            <w:rFonts w:ascii="Arial" w:hAnsi="Arial" w:cs="Arial"/>
            <w:bCs/>
            <w:iCs/>
            <w:lang w:val="pt-BR"/>
          </w:rPr>
          <w:t>art. 96 da Lei nº 14.133</w:t>
        </w:r>
      </w:hyperlink>
      <w:r>
        <w:rPr>
          <w:rFonts w:ascii="Arial" w:hAnsi="Arial" w:cs="Arial"/>
          <w:bCs/>
          <w:iCs/>
          <w:lang w:val="pt-BR"/>
        </w:rPr>
        <w:t>, de 2021, na modalidade CONCORRÊNCIA ELETRÔNICA, em valor correspon</w:t>
      </w:r>
      <w:r>
        <w:rPr>
          <w:rFonts w:ascii="Arial" w:hAnsi="Arial" w:cs="Arial"/>
          <w:bCs/>
          <w:iCs/>
          <w:lang w:val="pt-BR"/>
        </w:rPr>
        <w:t>dente a 5% (cinco por cento) do valor inicial/total/anual do contrato.</w:t>
      </w:r>
    </w:p>
    <w:p w14:paraId="5F544150"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Caução em dinheiro ou em títulos da dívida pública emitidos sob a forma escritural, mediante registro em sistema centralizado de liquidação e de custódia autorizado pelo Banco Central d</w:t>
      </w:r>
      <w:r>
        <w:rPr>
          <w:rFonts w:ascii="Arial" w:hAnsi="Arial" w:cs="Arial"/>
          <w:bCs/>
          <w:iCs/>
          <w:lang w:val="pt-BR" w:eastAsia="zh-CN"/>
        </w:rPr>
        <w:t xml:space="preserve">o Brasil, e avaliados por seus valores econômicos, conforme definido pelo Ministério da Economia; </w:t>
      </w:r>
    </w:p>
    <w:p w14:paraId="3E5A7853"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Seguro-garantia; </w:t>
      </w:r>
    </w:p>
    <w:p w14:paraId="2FC6CEF6"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Fiança bancária emitida por banco ou instituição financeira devidamente autorizada a operar no País pelo Banco Central do Brasil. </w:t>
      </w:r>
    </w:p>
    <w:p w14:paraId="78FE7FCA"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Título d</w:t>
      </w:r>
      <w:r>
        <w:rPr>
          <w:rFonts w:ascii="Arial" w:hAnsi="Arial" w:cs="Arial"/>
          <w:bCs/>
          <w:iCs/>
          <w:lang w:val="pt-BR" w:eastAsia="zh-CN"/>
        </w:rPr>
        <w:t xml:space="preserve">e capitalização custeado por pagamento único, com resgate pelo valor total. </w:t>
      </w:r>
    </w:p>
    <w:p w14:paraId="56797313" w14:textId="77777777" w:rsidR="009A5753" w:rsidRDefault="003C670D">
      <w:pPr>
        <w:pStyle w:val="PargrafodaLista"/>
        <w:numPr>
          <w:ilvl w:val="0"/>
          <w:numId w:val="4"/>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CLÁUSULA DÉCIMA SEGUNDA – INFRAÇÕES E SANÇÕES ADMINISTRATIVAS (</w:t>
      </w:r>
      <w:hyperlink r:id="rId19" w:anchor="art92" w:history="1">
        <w:r w:rsidR="009A5753">
          <w:rPr>
            <w:rFonts w:ascii="Arial" w:eastAsiaTheme="majorEastAsia" w:hAnsi="Arial" w:cs="Arial"/>
            <w:b/>
            <w:bCs/>
            <w:lang w:val="pt-BR" w:eastAsia="pt-BR"/>
          </w:rPr>
          <w:t>art. 92, XIV</w:t>
        </w:r>
      </w:hyperlink>
      <w:r>
        <w:rPr>
          <w:rFonts w:ascii="Arial" w:eastAsiaTheme="majorEastAsia" w:hAnsi="Arial" w:cs="Arial"/>
          <w:b/>
          <w:bCs/>
          <w:lang w:val="pt-BR" w:eastAsia="pt-BR"/>
        </w:rPr>
        <w:t>)</w:t>
      </w:r>
    </w:p>
    <w:p w14:paraId="0C408223"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Come</w:t>
      </w:r>
      <w:r>
        <w:rPr>
          <w:rFonts w:ascii="Arial" w:hAnsi="Arial" w:cs="Arial"/>
          <w:bCs/>
          <w:iCs/>
          <w:lang w:val="pt-BR"/>
        </w:rPr>
        <w:t xml:space="preserve">te infração administrativa, nos termos da </w:t>
      </w:r>
      <w:hyperlink r:id="rId20" w:history="1">
        <w:r w:rsidR="009A5753">
          <w:rPr>
            <w:rFonts w:ascii="Arial" w:hAnsi="Arial" w:cs="Arial"/>
            <w:bCs/>
            <w:iCs/>
            <w:lang w:val="pt-BR"/>
          </w:rPr>
          <w:t>Lei nº 14.133, de 2021</w:t>
        </w:r>
      </w:hyperlink>
      <w:r>
        <w:rPr>
          <w:rFonts w:ascii="Arial" w:hAnsi="Arial" w:cs="Arial"/>
          <w:bCs/>
          <w:iCs/>
          <w:lang w:val="pt-BR"/>
        </w:rPr>
        <w:t>, o contratado que:</w:t>
      </w:r>
    </w:p>
    <w:p w14:paraId="21CD3137"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lastRenderedPageBreak/>
        <w:t>der causa à inexecução parcial do contrato;</w:t>
      </w:r>
    </w:p>
    <w:p w14:paraId="57E5BCCF"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der causa à inexecução parcial do contrat</w:t>
      </w:r>
      <w:r>
        <w:rPr>
          <w:rFonts w:ascii="Arial" w:eastAsia="Arial" w:hAnsi="Arial" w:cs="Arial"/>
        </w:rPr>
        <w:t>o que cause grave dano à Administração ou ao funcionamento dos serviços públicos ou ao interesse coletivo;</w:t>
      </w:r>
    </w:p>
    <w:p w14:paraId="23892306"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der causa à inexecução total do contrato;</w:t>
      </w:r>
    </w:p>
    <w:p w14:paraId="5F115E24"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ensejar o retardamento da execução ou da entrega do objeto da contratação sem motivo justificado;</w:t>
      </w:r>
    </w:p>
    <w:p w14:paraId="3855776D"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apresentar documentação falsa ou prestar declaração falsa durante a execução do contrato;</w:t>
      </w:r>
    </w:p>
    <w:p w14:paraId="41D35D1A"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praticar ato fraudulento na execução do contrato;</w:t>
      </w:r>
    </w:p>
    <w:p w14:paraId="64A77361"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comportar-se de modo inidôneo ou cometer fraude de qualquer natureza;</w:t>
      </w:r>
    </w:p>
    <w:p w14:paraId="07022E47" w14:textId="77777777" w:rsidR="009A5753" w:rsidRDefault="003C670D">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 xml:space="preserve">praticar ato lesivo previsto no </w:t>
      </w:r>
      <w:hyperlink r:id="rId21" w:anchor="art5" w:history="1">
        <w:r w:rsidR="009A5753">
          <w:rPr>
            <w:rStyle w:val="Hyperlink"/>
            <w:rFonts w:ascii="Arial" w:eastAsia="Arial" w:hAnsi="Arial" w:cs="Arial"/>
          </w:rPr>
          <w:t>art. 5º da Lei nº 12.846, de 1º de agosto de 2013</w:t>
        </w:r>
      </w:hyperlink>
      <w:r>
        <w:rPr>
          <w:rFonts w:ascii="Arial" w:eastAsia="Arial" w:hAnsi="Arial" w:cs="Arial"/>
        </w:rPr>
        <w:t>.</w:t>
      </w:r>
    </w:p>
    <w:p w14:paraId="79B60BB1"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Serão aplicadas ao contratado que incorrer nas infrações acima descritas as</w:t>
      </w:r>
      <w:r>
        <w:rPr>
          <w:rFonts w:ascii="Arial" w:hAnsi="Arial" w:cs="Arial"/>
          <w:bCs/>
          <w:iCs/>
          <w:lang w:val="pt-BR"/>
        </w:rPr>
        <w:t xml:space="preserve"> seguintes sanções:</w:t>
      </w:r>
    </w:p>
    <w:p w14:paraId="57EB8474" w14:textId="77777777" w:rsidR="009A5753" w:rsidRDefault="003C670D">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Advertência</w:t>
      </w:r>
      <w:r>
        <w:rPr>
          <w:rFonts w:ascii="Arial" w:eastAsia="Arial" w:hAnsi="Arial" w:cs="Arial"/>
        </w:rPr>
        <w:t>, quando o contratado der causa à inexecução parcial do contrato, sempre que não se justificar a imposição de penalidade mais grave (</w:t>
      </w:r>
      <w:hyperlink r:id="rId22" w:anchor="art156§2" w:history="1">
        <w:r w:rsidR="009A5753">
          <w:rPr>
            <w:rStyle w:val="Hyperlink"/>
            <w:rFonts w:ascii="Arial" w:eastAsia="Arial" w:hAnsi="Arial" w:cs="Arial"/>
          </w:rPr>
          <w:t xml:space="preserve">art. 156, §2º, da </w:t>
        </w:r>
        <w:bookmarkStart w:id="6" w:name="_Hlk114504069"/>
        <w:r w:rsidR="009A5753">
          <w:rPr>
            <w:rStyle w:val="Hyperlink"/>
            <w:rFonts w:ascii="Arial" w:eastAsia="Arial" w:hAnsi="Arial" w:cs="Arial"/>
          </w:rPr>
          <w:t>Lei nº 14.133, de 2021</w:t>
        </w:r>
        <w:bookmarkEnd w:id="6"/>
      </w:hyperlink>
      <w:r>
        <w:rPr>
          <w:rFonts w:ascii="Arial" w:eastAsia="Arial" w:hAnsi="Arial" w:cs="Arial"/>
        </w:rPr>
        <w:t>);</w:t>
      </w:r>
    </w:p>
    <w:p w14:paraId="0145396D" w14:textId="77777777" w:rsidR="009A5753" w:rsidRDefault="003C670D">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Impedimento de licitar e contratar</w:t>
      </w:r>
      <w:r>
        <w:rPr>
          <w:rFonts w:ascii="Arial" w:eastAsia="Arial" w:hAnsi="Arial" w:cs="Arial"/>
        </w:rPr>
        <w:t xml:space="preserve">, quando praticadas as condutas descritas nas alíneas “b”, “c” e “d” do subitem acima deste Contrato, sempre que não se justificar a imposição de penalidade mais grave </w:t>
      </w:r>
      <w:r>
        <w:rPr>
          <w:rFonts w:ascii="Arial" w:eastAsia="Arial" w:hAnsi="Arial" w:cs="Arial"/>
        </w:rPr>
        <w:t>(</w:t>
      </w:r>
      <w:hyperlink r:id="rId23" w:anchor="art156§4" w:history="1">
        <w:r w:rsidR="009A5753">
          <w:rPr>
            <w:rStyle w:val="Hyperlink"/>
            <w:rFonts w:ascii="Arial" w:eastAsia="Arial" w:hAnsi="Arial" w:cs="Arial"/>
          </w:rPr>
          <w:t>art. 156, § 4º, da Lei nº 14.133, de 2021</w:t>
        </w:r>
      </w:hyperlink>
      <w:r>
        <w:rPr>
          <w:rFonts w:ascii="Arial" w:eastAsia="Arial" w:hAnsi="Arial" w:cs="Arial"/>
        </w:rPr>
        <w:t>);</w:t>
      </w:r>
    </w:p>
    <w:p w14:paraId="57B8B18F" w14:textId="77777777" w:rsidR="009A5753" w:rsidRDefault="003C670D">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Declaração de inidoneidade para licitar e contratar</w:t>
      </w:r>
      <w:r>
        <w:rPr>
          <w:rFonts w:ascii="Arial" w:eastAsia="Arial" w:hAnsi="Arial" w:cs="Arial"/>
        </w:rPr>
        <w:t>, quando praticadas as condutas descritas nas alíneas “e”,</w:t>
      </w:r>
      <w:r>
        <w:rPr>
          <w:rFonts w:ascii="Arial" w:eastAsia="Arial" w:hAnsi="Arial" w:cs="Arial"/>
        </w:rPr>
        <w:t xml:space="preserve"> “f”, “g” e “h” do subitem acima deste Contrato, bem como nas alíneas “b”, “c” e “d”, que justifiquem a imposição de penalidade mais grave (</w:t>
      </w:r>
      <w:hyperlink r:id="rId24" w:anchor="art156§5" w:history="1">
        <w:r w:rsidR="009A5753">
          <w:rPr>
            <w:rStyle w:val="Hyperlink"/>
            <w:rFonts w:ascii="Arial" w:eastAsia="Arial" w:hAnsi="Arial" w:cs="Arial"/>
          </w:rPr>
          <w:t>art. 156, §5º, da Lei nº 14.133, de 2021</w:t>
        </w:r>
      </w:hyperlink>
      <w:r>
        <w:rPr>
          <w:rFonts w:ascii="Arial" w:eastAsia="Arial" w:hAnsi="Arial" w:cs="Arial"/>
        </w:rPr>
        <w:t>).</w:t>
      </w:r>
    </w:p>
    <w:p w14:paraId="6380A62C" w14:textId="77777777" w:rsidR="009A5753" w:rsidRDefault="003C670D">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Multa:</w:t>
      </w:r>
    </w:p>
    <w:p w14:paraId="5973C884"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Moratória de 0,5 % (</w:t>
      </w:r>
      <w:r>
        <w:rPr>
          <w:rFonts w:ascii="Arial" w:eastAsia="Arial" w:hAnsi="Arial" w:cs="Arial"/>
          <w:i/>
          <w:iCs/>
        </w:rPr>
        <w:t>cinco décimos por cento</w:t>
      </w:r>
      <w:r>
        <w:rPr>
          <w:rFonts w:ascii="Arial" w:eastAsia="Arial" w:hAnsi="Arial" w:cs="Arial"/>
        </w:rPr>
        <w:t>) por dia de atraso injustificado sobre o valor da parcela inadimplida, até o limite de 20 (vinte) dias;</w:t>
      </w:r>
    </w:p>
    <w:p w14:paraId="49E04452"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Moratória de 0,5% (cinco décimos por cento) por dia de atraso injustific</w:t>
      </w:r>
      <w:r>
        <w:rPr>
          <w:rFonts w:ascii="Arial" w:eastAsia="Arial" w:hAnsi="Arial" w:cs="Arial"/>
        </w:rPr>
        <w:t>ado sobre o valor total do contrato, até o máximo de 10% (dez por cento), pela inobservância do prazo fixado para apresentação, suplementação ou reposição da garantia.</w:t>
      </w:r>
    </w:p>
    <w:p w14:paraId="3BA9EBDC" w14:textId="77777777" w:rsidR="009A5753" w:rsidRDefault="003C670D">
      <w:pPr>
        <w:pStyle w:val="PargrafodaLista"/>
        <w:widowControl/>
        <w:numPr>
          <w:ilvl w:val="2"/>
          <w:numId w:val="6"/>
        </w:numPr>
        <w:suppressAutoHyphens/>
        <w:autoSpaceDE/>
        <w:autoSpaceDN/>
        <w:spacing w:before="120" w:after="120" w:line="24" w:lineRule="atLeast"/>
        <w:ind w:left="851" w:firstLine="0"/>
        <w:contextualSpacing/>
        <w:jc w:val="both"/>
        <w:rPr>
          <w:rFonts w:ascii="Arial" w:eastAsia="Arial" w:hAnsi="Arial" w:cs="Arial"/>
        </w:rPr>
      </w:pPr>
      <w:r>
        <w:rPr>
          <w:rFonts w:ascii="Arial" w:eastAsia="Arial" w:hAnsi="Arial" w:cs="Arial"/>
        </w:rPr>
        <w:t>O atraso superior a 20 (vinte) dias autoriza a Administração a promover a extinção do co</w:t>
      </w:r>
      <w:r>
        <w:rPr>
          <w:rFonts w:ascii="Arial" w:eastAsia="Arial" w:hAnsi="Arial" w:cs="Arial"/>
        </w:rPr>
        <w:t xml:space="preserve">ntrato por descumprimento ou cumprimento irregular de suas cláusulas, conforme dispõe o inciso I do art. 137 da Lei n. 14.133, de 2021. </w:t>
      </w:r>
    </w:p>
    <w:p w14:paraId="00CA2A3F"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Compensatória, para as infrações descritas nas alíneas “e” a “h” do subitem 12.1, de 15% a 30% do valor do Contrato.</w:t>
      </w:r>
    </w:p>
    <w:p w14:paraId="66C365C3"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 xml:space="preserve">Compensatória, para a inexecução total do contrato prevista na alínea “c” do subitem 12.1, de 15%  do valor do Contrato. </w:t>
      </w:r>
    </w:p>
    <w:p w14:paraId="7123D07D"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Para infração descrita na alínea “b” do subitem 12.1, a multa será de 15%  do valor do Contrato.</w:t>
      </w:r>
    </w:p>
    <w:p w14:paraId="0602513C"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Para infrações descritas na alínea “d</w:t>
      </w:r>
      <w:r>
        <w:rPr>
          <w:rFonts w:ascii="Arial" w:eastAsia="Arial" w:hAnsi="Arial" w:cs="Arial"/>
        </w:rPr>
        <w:t>” do subitem 12.1, a multa será de 5% a 10%  do valor do Contrato.</w:t>
      </w:r>
    </w:p>
    <w:p w14:paraId="21F32E29" w14:textId="77777777" w:rsidR="009A5753" w:rsidRDefault="003C670D">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Para a infração descrita na alínea “a” do subitem 12.1, a multa será de 05% a 15% do valor do Contrato, ressalvadas as seguintes infrações:</w:t>
      </w:r>
    </w:p>
    <w:p w14:paraId="093E99B0"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lastRenderedPageBreak/>
        <w:t xml:space="preserve">A aplicação das sanções previstas neste </w:t>
      </w:r>
      <w:r>
        <w:rPr>
          <w:rFonts w:ascii="Arial" w:hAnsi="Arial" w:cs="Arial"/>
        </w:rPr>
        <w:t>Contrato não exclui, em hipótese alguma, a obrigação de reparação integral do dano causado ao Contratante (</w:t>
      </w:r>
      <w:hyperlink r:id="rId25" w:anchor="art156§9" w:history="1">
        <w:r w:rsidR="009A5753">
          <w:rPr>
            <w:rStyle w:val="Hyperlink"/>
            <w:rFonts w:ascii="Arial" w:hAnsi="Arial" w:cs="Arial"/>
          </w:rPr>
          <w:t>art. 156, §9º, da Lei nº 14.133, de 2021</w:t>
        </w:r>
      </w:hyperlink>
      <w:r>
        <w:rPr>
          <w:rFonts w:ascii="Arial" w:hAnsi="Arial" w:cs="Arial"/>
        </w:rPr>
        <w:t>)</w:t>
      </w:r>
    </w:p>
    <w:p w14:paraId="419AB0A8"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Todas</w:t>
      </w:r>
      <w:r>
        <w:rPr>
          <w:rFonts w:ascii="Arial" w:hAnsi="Arial" w:cs="Arial"/>
        </w:rPr>
        <w:t xml:space="preserve"> as sanções previstas neste Contrato poderão ser aplicadas cumulativamente com a multa (</w:t>
      </w:r>
      <w:hyperlink r:id="rId26" w:anchor="art156§7" w:history="1">
        <w:r w:rsidR="009A5753">
          <w:rPr>
            <w:rStyle w:val="Hyperlink"/>
            <w:rFonts w:ascii="Arial" w:hAnsi="Arial" w:cs="Arial"/>
          </w:rPr>
          <w:t>art. 156, §7º, da Lei nº 14.133, de 2021</w:t>
        </w:r>
      </w:hyperlink>
      <w:r>
        <w:rPr>
          <w:rFonts w:ascii="Arial" w:hAnsi="Arial" w:cs="Arial"/>
        </w:rPr>
        <w:t>).</w:t>
      </w:r>
    </w:p>
    <w:p w14:paraId="6677EDF4"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Antes da aplicação da m</w:t>
      </w:r>
      <w:r>
        <w:rPr>
          <w:rFonts w:ascii="Arial" w:hAnsi="Arial" w:cs="Arial"/>
        </w:rPr>
        <w:t>ulta será facultada a defesa do interessado no prazo de 15 (quinze) dias úteis, contado da data de sua intimação (</w:t>
      </w:r>
      <w:hyperlink r:id="rId27" w:anchor="art157" w:history="1">
        <w:r w:rsidR="009A5753">
          <w:rPr>
            <w:rStyle w:val="Hyperlink"/>
            <w:rFonts w:ascii="Arial" w:hAnsi="Arial" w:cs="Arial"/>
          </w:rPr>
          <w:t>art. 157, da Lei nº 14.133, de 2021</w:t>
        </w:r>
      </w:hyperlink>
      <w:r>
        <w:rPr>
          <w:rFonts w:ascii="Arial" w:hAnsi="Arial" w:cs="Arial"/>
        </w:rPr>
        <w:t>)</w:t>
      </w:r>
    </w:p>
    <w:p w14:paraId="21F08A13"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 xml:space="preserve">Se a </w:t>
      </w:r>
      <w:r>
        <w:rPr>
          <w:rFonts w:ascii="Arial" w:hAnsi="Arial" w:cs="Arial"/>
        </w:rPr>
        <w:t>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009A5753">
          <w:rPr>
            <w:rStyle w:val="Hyperlink"/>
            <w:rFonts w:ascii="Arial" w:hAnsi="Arial" w:cs="Arial"/>
          </w:rPr>
          <w:t>art. 156, §8º, da Lei nº 14.133, de 2021</w:t>
        </w:r>
      </w:hyperlink>
      <w:r>
        <w:rPr>
          <w:rFonts w:ascii="Arial" w:hAnsi="Arial" w:cs="Arial"/>
        </w:rPr>
        <w:t>).</w:t>
      </w:r>
    </w:p>
    <w:p w14:paraId="23EDCBFA"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 xml:space="preserve">Previamente ao encaminhamento à cobrança judicial, a multa poderá ser recolhida administrativamente no prazo máximo de </w:t>
      </w:r>
      <w:r>
        <w:rPr>
          <w:rFonts w:ascii="Arial" w:hAnsi="Arial" w:cs="Arial"/>
          <w:i/>
          <w:iCs/>
        </w:rPr>
        <w:t>30 (tri</w:t>
      </w:r>
      <w:r>
        <w:rPr>
          <w:rFonts w:ascii="Arial" w:hAnsi="Arial" w:cs="Arial"/>
          <w:i/>
          <w:iCs/>
        </w:rPr>
        <w:t xml:space="preserve">nta) </w:t>
      </w:r>
      <w:r>
        <w:rPr>
          <w:rFonts w:ascii="Arial" w:hAnsi="Arial" w:cs="Arial"/>
        </w:rPr>
        <w:t>dias, a contar da data do recebimento da comunicação enviada pela autoridade competente.</w:t>
      </w:r>
    </w:p>
    <w:p w14:paraId="74B6FDD3"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A aplicação das sanções realizar-se-á em processo administrativo que assegure o contraditório e a ampla defesa ao Contratado, observando-se o procedimento previst</w:t>
      </w:r>
      <w:r>
        <w:rPr>
          <w:rFonts w:ascii="Arial" w:hAnsi="Arial" w:cs="Arial"/>
        </w:rPr>
        <w:t xml:space="preserve">o no </w:t>
      </w:r>
      <w:r>
        <w:rPr>
          <w:rFonts w:ascii="Arial" w:hAnsi="Arial" w:cs="Arial"/>
          <w:b/>
          <w:bCs/>
        </w:rPr>
        <w:t xml:space="preserve">caput </w:t>
      </w:r>
      <w:r>
        <w:rPr>
          <w:rFonts w:ascii="Arial" w:hAnsi="Arial" w:cs="Arial"/>
        </w:rPr>
        <w:t xml:space="preserve">e parágrafos do </w:t>
      </w:r>
      <w:hyperlink r:id="rId29" w:anchor="art158" w:history="1">
        <w:r w:rsidR="009A5753">
          <w:rPr>
            <w:rStyle w:val="Hyperlink"/>
            <w:rFonts w:ascii="Arial" w:hAnsi="Arial" w:cs="Arial"/>
          </w:rPr>
          <w:t>art. 158 da Lei nº 14.133, de 2021</w:t>
        </w:r>
      </w:hyperlink>
      <w:r>
        <w:rPr>
          <w:rFonts w:ascii="Arial" w:hAnsi="Arial" w:cs="Arial"/>
        </w:rPr>
        <w:t>, para as penalidades de impedimento de licitar e contratar e de declaração de inidoneidade para</w:t>
      </w:r>
      <w:r>
        <w:rPr>
          <w:rFonts w:ascii="Arial" w:hAnsi="Arial" w:cs="Arial"/>
        </w:rPr>
        <w:t xml:space="preserve"> licitar ou contratar.</w:t>
      </w:r>
    </w:p>
    <w:p w14:paraId="2B3476D9"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Na aplicação das sanções serão considerados (</w:t>
      </w:r>
      <w:hyperlink r:id="rId30" w:anchor="art156§1" w:history="1">
        <w:r w:rsidR="009A5753">
          <w:rPr>
            <w:rStyle w:val="Hyperlink"/>
            <w:rFonts w:ascii="Arial" w:hAnsi="Arial" w:cs="Arial"/>
          </w:rPr>
          <w:t>art. 156, §1º, da Lei nº 14.133, de 2021</w:t>
        </w:r>
      </w:hyperlink>
      <w:r>
        <w:rPr>
          <w:rFonts w:ascii="Arial" w:hAnsi="Arial" w:cs="Arial"/>
        </w:rPr>
        <w:t>):</w:t>
      </w:r>
    </w:p>
    <w:p w14:paraId="16C02B97" w14:textId="77777777" w:rsidR="009A5753" w:rsidRDefault="003C670D">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 natureza e a gravidade da infração cometid</w:t>
      </w:r>
      <w:r>
        <w:rPr>
          <w:rFonts w:ascii="Arial" w:eastAsia="Arial" w:hAnsi="Arial" w:cs="Arial"/>
        </w:rPr>
        <w:t>a;</w:t>
      </w:r>
    </w:p>
    <w:p w14:paraId="655501A4" w14:textId="77777777" w:rsidR="009A5753" w:rsidRDefault="003C670D">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as peculiaridades do caso concreto;</w:t>
      </w:r>
    </w:p>
    <w:p w14:paraId="092CDCDA" w14:textId="77777777" w:rsidR="009A5753" w:rsidRDefault="003C670D">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as circunstâncias agravantes ou atenuantes;</w:t>
      </w:r>
    </w:p>
    <w:p w14:paraId="19215CBB" w14:textId="77777777" w:rsidR="009A5753" w:rsidRDefault="003C670D">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os danos que dela provierem para o Contratante;</w:t>
      </w:r>
    </w:p>
    <w:p w14:paraId="2FEF3AFD" w14:textId="77777777" w:rsidR="009A5753" w:rsidRDefault="003C670D">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 implantação ou o aperfeiçoamento de programa de integridade, conforme normas e orientações dos órgãos de controle.</w:t>
      </w:r>
    </w:p>
    <w:p w14:paraId="07B6D993"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Os atos previstos como infrações administrativas na </w:t>
      </w:r>
      <w:hyperlink r:id="rId31" w:history="1">
        <w:r w:rsidR="009A5753">
          <w:rPr>
            <w:rStyle w:val="Hyperlink"/>
            <w:rFonts w:ascii="Arial" w:hAnsi="Arial" w:cs="Arial"/>
          </w:rPr>
          <w:t>Lei nº 14.133, de 2021</w:t>
        </w:r>
      </w:hyperlink>
      <w:r>
        <w:rPr>
          <w:rFonts w:ascii="Arial" w:hAnsi="Arial" w:cs="Arial"/>
        </w:rPr>
        <w:t>, ou em outras leis de licitações e contratos da Administração Pública que também sejam tipific</w:t>
      </w:r>
      <w:r>
        <w:rPr>
          <w:rFonts w:ascii="Arial" w:hAnsi="Arial" w:cs="Arial"/>
        </w:rPr>
        <w:t xml:space="preserve">ados como atos lesivos na </w:t>
      </w:r>
      <w:hyperlink r:id="rId32" w:history="1">
        <w:r w:rsidR="009A5753">
          <w:rPr>
            <w:rStyle w:val="Hyperlink"/>
            <w:rFonts w:ascii="Arial" w:hAnsi="Arial" w:cs="Arial"/>
          </w:rPr>
          <w:t>Lei nº 12.846, de 2013</w:t>
        </w:r>
      </w:hyperlink>
      <w:r>
        <w:rPr>
          <w:rFonts w:ascii="Arial" w:hAnsi="Arial" w:cs="Arial"/>
        </w:rPr>
        <w:t xml:space="preserve">, serão apurados e julgados conjuntamente, nos mesmos autos, observados o rito procedimental e autoridade </w:t>
      </w:r>
      <w:r>
        <w:rPr>
          <w:rFonts w:ascii="Arial" w:hAnsi="Arial" w:cs="Arial"/>
        </w:rPr>
        <w:t>competente definidos na referida Lei (</w:t>
      </w:r>
      <w:hyperlink r:id="rId33" w:history="1">
        <w:r w:rsidR="009A5753">
          <w:rPr>
            <w:rStyle w:val="Hyperlink"/>
            <w:rFonts w:ascii="Arial" w:hAnsi="Arial" w:cs="Arial"/>
          </w:rPr>
          <w:t>art. 159</w:t>
        </w:r>
      </w:hyperlink>
      <w:r>
        <w:rPr>
          <w:rFonts w:ascii="Arial" w:hAnsi="Arial" w:cs="Arial"/>
        </w:rPr>
        <w:t>).</w:t>
      </w:r>
    </w:p>
    <w:p w14:paraId="0CC591D4"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t>A personalidade jurídica do Contratado poderá ser desconsiderada sempre que utilizada com abuso do direito para</w:t>
      </w:r>
      <w:r>
        <w:rPr>
          <w:rFonts w:ascii="Arial" w:hAnsi="Arial" w:cs="Arial"/>
        </w:rPr>
        <w:t xml:space="preserve"> facilitar, encobrir ou dissimular a prática dos atos ilícitos previstos neste Contrato ou para provocar confusão patrimonial, e, nesse caso, todos os efeitos das sanções aplicadas à pessoa jurídica serão estendidos aos seus administradores e sócios com po</w:t>
      </w:r>
      <w:r>
        <w:rPr>
          <w:rFonts w:ascii="Arial" w:hAnsi="Arial" w:cs="Arial"/>
        </w:rPr>
        <w:t>deres de administração, à pessoa jurídica sucessora ou à empresa do mesmo ramo com relação de coligação ou controle, de fato ou de direito, com o Contratado, observados, em todos os casos, o contraditório, a ampla defesa e a obrigatoriedade de análise jurí</w:t>
      </w:r>
      <w:r>
        <w:rPr>
          <w:rFonts w:ascii="Arial" w:hAnsi="Arial" w:cs="Arial"/>
        </w:rPr>
        <w:t>dica prévia (</w:t>
      </w:r>
      <w:hyperlink r:id="rId34" w:anchor="art160" w:history="1">
        <w:r w:rsidR="009A5753">
          <w:rPr>
            <w:rStyle w:val="Hyperlink"/>
            <w:rFonts w:ascii="Arial" w:hAnsi="Arial" w:cs="Arial"/>
          </w:rPr>
          <w:t>art. 160, da Lei nº 14.133, de 2021</w:t>
        </w:r>
      </w:hyperlink>
      <w:r>
        <w:rPr>
          <w:rFonts w:ascii="Arial" w:hAnsi="Arial" w:cs="Arial"/>
        </w:rPr>
        <w:t>).</w:t>
      </w:r>
    </w:p>
    <w:p w14:paraId="1278390D"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t xml:space="preserve"> O Contratante deverá, no prazo máximo de 15 (quinze) dias úteis, contado da data de aplicação da sanção, </w:t>
      </w:r>
      <w:r>
        <w:rPr>
          <w:rFonts w:ascii="Arial" w:hAnsi="Arial" w:cs="Arial"/>
        </w:rPr>
        <w:t xml:space="preserve">informar e manter atualizados os dados relativos às sanções por ela aplicadas, para fins de publicidade no Cadastro Nacional de Empresas Inidôneas e </w:t>
      </w:r>
      <w:r>
        <w:rPr>
          <w:rFonts w:ascii="Arial" w:hAnsi="Arial" w:cs="Arial"/>
        </w:rPr>
        <w:lastRenderedPageBreak/>
        <w:t>Suspensas (Ceis) e no Cadastro Nacional de Empresas Punidas (Cnep), instituídos no âmbito do Poder Executiv</w:t>
      </w:r>
      <w:r>
        <w:rPr>
          <w:rFonts w:ascii="Arial" w:hAnsi="Arial" w:cs="Arial"/>
        </w:rPr>
        <w:t>o Federal. (</w:t>
      </w:r>
      <w:hyperlink r:id="rId35" w:anchor="art161" w:history="1">
        <w:r w:rsidR="009A5753">
          <w:rPr>
            <w:rStyle w:val="Hyperlink"/>
            <w:rFonts w:ascii="Arial" w:hAnsi="Arial" w:cs="Arial"/>
          </w:rPr>
          <w:t>Art. 161, da Lei nº 14.133, de 2021</w:t>
        </w:r>
      </w:hyperlink>
      <w:r>
        <w:rPr>
          <w:rFonts w:ascii="Arial" w:hAnsi="Arial" w:cs="Arial"/>
        </w:rPr>
        <w:t>).</w:t>
      </w:r>
    </w:p>
    <w:p w14:paraId="293162B1"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t>As sanções de impedimento de licitar e contratar e declaração de inidoneidade para licitar ou contratar são</w:t>
      </w:r>
      <w:r>
        <w:rPr>
          <w:rFonts w:ascii="Arial" w:hAnsi="Arial" w:cs="Arial"/>
        </w:rPr>
        <w:t xml:space="preserve"> passíveis de reabilitação na forma do </w:t>
      </w:r>
      <w:hyperlink r:id="rId36" w:anchor="163" w:history="1">
        <w:r w:rsidR="009A5753">
          <w:rPr>
            <w:rStyle w:val="Hyperlink"/>
            <w:rFonts w:ascii="Arial" w:hAnsi="Arial" w:cs="Arial"/>
          </w:rPr>
          <w:t>art. 163 da Lei nº 14.133/21</w:t>
        </w:r>
      </w:hyperlink>
      <w:r>
        <w:rPr>
          <w:rFonts w:ascii="Arial" w:hAnsi="Arial" w:cs="Arial"/>
        </w:rPr>
        <w:t>.</w:t>
      </w:r>
    </w:p>
    <w:p w14:paraId="66A3F844"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Os débitos do contratado para com a Administração contratante, resultantes de multa adminis</w:t>
      </w:r>
      <w:r>
        <w:rPr>
          <w:rFonts w:ascii="Arial" w:hAnsi="Arial" w:cs="Arial"/>
        </w:rPr>
        <w:t>trativa e/ou indenizações, não inscritos em dívida ativa, poderão ser compensados, total ou parcialmente, com os créditos devidos pelo referido órgão decorrentes deste mesmo contrato ou de outros contratos administrativos que o contratado possua com o mesm</w:t>
      </w:r>
      <w:r>
        <w:rPr>
          <w:rFonts w:ascii="Arial" w:hAnsi="Arial" w:cs="Arial"/>
        </w:rPr>
        <w:t xml:space="preserve">o órgão ora contratante, na forma da Instrução </w:t>
      </w:r>
      <w:hyperlink r:id="rId37" w:history="1">
        <w:r w:rsidR="009A5753">
          <w:rPr>
            <w:rStyle w:val="Hyperlink"/>
            <w:rFonts w:ascii="Arial" w:hAnsi="Arial" w:cs="Arial"/>
          </w:rPr>
          <w:t>Normativa SEGES/ME nº 26, de 13 de abril de 2022</w:t>
        </w:r>
      </w:hyperlink>
      <w:r>
        <w:rPr>
          <w:rFonts w:ascii="Arial" w:hAnsi="Arial" w:cs="Arial"/>
        </w:rPr>
        <w:t>.</w:t>
      </w:r>
      <w:r>
        <w:rPr>
          <w:rFonts w:ascii="Arial" w:hAnsi="Arial" w:cs="Arial"/>
        </w:rPr>
        <w:t xml:space="preserve"> </w:t>
      </w:r>
    </w:p>
    <w:p w14:paraId="3B782BFC"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rPr>
      </w:pPr>
    </w:p>
    <w:p w14:paraId="0C3C2FE0" w14:textId="77777777" w:rsidR="009A5753" w:rsidRDefault="003C670D">
      <w:pPr>
        <w:pStyle w:val="Nivel01"/>
        <w:numPr>
          <w:ilvl w:val="0"/>
          <w:numId w:val="4"/>
        </w:numPr>
        <w:tabs>
          <w:tab w:val="left" w:pos="284"/>
          <w:tab w:val="left" w:pos="993"/>
        </w:tabs>
        <w:spacing w:line="24" w:lineRule="atLeast"/>
        <w:ind w:left="0" w:firstLine="0"/>
        <w:rPr>
          <w:rFonts w:ascii="Arial" w:hAnsi="Arial" w:cs="Arial"/>
        </w:rPr>
      </w:pPr>
      <w:r>
        <w:rPr>
          <w:rFonts w:ascii="Arial" w:hAnsi="Arial" w:cs="Arial"/>
          <w:sz w:val="22"/>
          <w:szCs w:val="22"/>
        </w:rPr>
        <w:t xml:space="preserve">   CLÁUSULA DÉCIMA TERCEIRA – DA EXTINÇÃO CONTRATUAL</w:t>
      </w:r>
      <w:r>
        <w:rPr>
          <w:rFonts w:ascii="Arial" w:hAnsi="Arial" w:cs="Arial"/>
        </w:rPr>
        <w:t xml:space="preserve"> (</w:t>
      </w:r>
      <w:hyperlink r:id="rId38" w:anchor="art92" w:history="1">
        <w:r w:rsidR="009A5753">
          <w:rPr>
            <w:rStyle w:val="Hyperlink"/>
            <w:rFonts w:ascii="Arial" w:hAnsi="Arial" w:cs="Arial"/>
          </w:rPr>
          <w:t>art. 92, XIX</w:t>
        </w:r>
      </w:hyperlink>
      <w:r>
        <w:rPr>
          <w:rFonts w:ascii="Arial" w:hAnsi="Arial" w:cs="Arial"/>
        </w:rPr>
        <w:t xml:space="preserve">) </w:t>
      </w:r>
    </w:p>
    <w:p w14:paraId="7C05693B" w14:textId="77777777" w:rsidR="009A5753" w:rsidRDefault="003C670D">
      <w:pPr>
        <w:pStyle w:val="PargrafodaLista"/>
        <w:widowControl/>
        <w:numPr>
          <w:ilvl w:val="1"/>
          <w:numId w:val="4"/>
        </w:numPr>
        <w:tabs>
          <w:tab w:val="left" w:pos="709"/>
        </w:tabs>
        <w:autoSpaceDE/>
        <w:autoSpaceDN/>
        <w:spacing w:before="120" w:after="120" w:line="24" w:lineRule="atLeast"/>
        <w:ind w:left="0" w:firstLine="0"/>
        <w:jc w:val="both"/>
        <w:rPr>
          <w:rFonts w:ascii="Arial" w:eastAsiaTheme="minorEastAsia" w:hAnsi="Arial" w:cs="Arial"/>
          <w:sz w:val="20"/>
          <w:szCs w:val="20"/>
          <w:lang w:val="pt-BR" w:eastAsia="pt-BR"/>
        </w:rPr>
      </w:pPr>
      <w:r>
        <w:rPr>
          <w:rFonts w:ascii="Arial" w:hAnsi="Arial" w:cs="Arial"/>
        </w:rPr>
        <w:t>O contrato será extinto quando cumpridas as obrigações de ambas as partes, ainda que i</w:t>
      </w:r>
      <w:r>
        <w:rPr>
          <w:rFonts w:ascii="Arial" w:hAnsi="Arial" w:cs="Arial"/>
        </w:rPr>
        <w:t>sso ocorra antes do prazo estipulado para tanto.</w:t>
      </w:r>
    </w:p>
    <w:p w14:paraId="76A2F9DC"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Se as obrigações não forem cumpridas no prazo estipulado, a vigência ficará prorrogada até a conclusão do objeto, caso em que deverá a Administração providenciar a readequação do cronograma fixado para o con</w:t>
      </w:r>
      <w:r>
        <w:rPr>
          <w:rFonts w:ascii="Arial" w:hAnsi="Arial" w:cs="Arial"/>
        </w:rPr>
        <w:t>trato.</w:t>
      </w:r>
    </w:p>
    <w:p w14:paraId="65586FD2"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Quando a não conclusão do contrato referida no item anterior decorrer de culpa do contratado:</w:t>
      </w:r>
    </w:p>
    <w:p w14:paraId="0CC6B1B8" w14:textId="77777777" w:rsidR="009A5753" w:rsidRDefault="003C670D">
      <w:pPr>
        <w:pStyle w:val="PargrafodaLista"/>
        <w:widowControl/>
        <w:numPr>
          <w:ilvl w:val="1"/>
          <w:numId w:val="8"/>
        </w:numPr>
        <w:tabs>
          <w:tab w:val="left" w:pos="426"/>
        </w:tabs>
        <w:autoSpaceDE/>
        <w:autoSpaceDN/>
        <w:spacing w:before="120" w:after="120" w:line="24" w:lineRule="atLeast"/>
        <w:ind w:left="709"/>
        <w:jc w:val="both"/>
        <w:rPr>
          <w:rFonts w:ascii="Arial" w:hAnsi="Arial" w:cs="Arial"/>
        </w:rPr>
      </w:pPr>
      <w:r>
        <w:rPr>
          <w:rFonts w:ascii="Arial" w:hAnsi="Arial" w:cs="Arial"/>
        </w:rPr>
        <w:t xml:space="preserve">ficará ele constituído em mora, sendo-lhe aplicáveis as respectivas sanções administrativas; e  </w:t>
      </w:r>
    </w:p>
    <w:p w14:paraId="3D9C9EEF" w14:textId="77777777" w:rsidR="009A5753" w:rsidRDefault="003C670D">
      <w:pPr>
        <w:pStyle w:val="PargrafodaLista"/>
        <w:widowControl/>
        <w:numPr>
          <w:ilvl w:val="1"/>
          <w:numId w:val="8"/>
        </w:numPr>
        <w:tabs>
          <w:tab w:val="left" w:pos="426"/>
        </w:tabs>
        <w:autoSpaceDE/>
        <w:autoSpaceDN/>
        <w:spacing w:before="120" w:after="120" w:line="24" w:lineRule="atLeast"/>
        <w:ind w:left="709"/>
        <w:jc w:val="both"/>
        <w:rPr>
          <w:rFonts w:ascii="Arial" w:hAnsi="Arial" w:cs="Arial"/>
        </w:rPr>
      </w:pPr>
      <w:r>
        <w:rPr>
          <w:rFonts w:ascii="Arial" w:hAnsi="Arial" w:cs="Arial"/>
        </w:rPr>
        <w:t>poderá a Administração optar pela extinção do contrato e, nesse caso, adotará as medidas admitidas em lei para a continuidade da execução contratual</w:t>
      </w:r>
    </w:p>
    <w:p w14:paraId="3C8A0E6A"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O contrato</w:t>
      </w:r>
      <w:r>
        <w:rPr>
          <w:rFonts w:ascii="Arial" w:hAnsi="Arial" w:cs="Arial"/>
        </w:rPr>
        <w:t xml:space="preserve"> poderá ser extinto antes de cumpridas as obrigações nele estipuladas, ou antes do prazo nele fixado, por algum dos motivos previstos no </w:t>
      </w:r>
      <w:hyperlink r:id="rId39" w:anchor="art137" w:history="1">
        <w:r w:rsidR="009A5753">
          <w:rPr>
            <w:rStyle w:val="Hyperlink"/>
            <w:rFonts w:ascii="Arial" w:hAnsi="Arial" w:cs="Arial"/>
          </w:rPr>
          <w:t>artigo 137 da Lei nº 14.133/21</w:t>
        </w:r>
      </w:hyperlink>
      <w:r>
        <w:rPr>
          <w:rFonts w:ascii="Arial" w:hAnsi="Arial" w:cs="Arial"/>
        </w:rPr>
        <w:t xml:space="preserve">, bem como amigavelmente, </w:t>
      </w:r>
      <w:r>
        <w:rPr>
          <w:rFonts w:ascii="Arial" w:hAnsi="Arial" w:cs="Arial"/>
          <w:color w:val="000000" w:themeColor="text1"/>
        </w:rPr>
        <w:t>assegurados o contraditório e a ampla defesa</w:t>
      </w:r>
      <w:r>
        <w:rPr>
          <w:rFonts w:ascii="Arial" w:hAnsi="Arial" w:cs="Arial"/>
        </w:rPr>
        <w:t>.</w:t>
      </w:r>
    </w:p>
    <w:p w14:paraId="1757DF50" w14:textId="77777777" w:rsidR="009A5753" w:rsidRDefault="003C670D">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rPr>
        <w:t xml:space="preserve">  Nesta hipótese, aplicam-se também os </w:t>
      </w:r>
      <w:hyperlink r:id="rId40" w:anchor="art138" w:history="1">
        <w:r w:rsidR="009A5753">
          <w:rPr>
            <w:rStyle w:val="Hyperlink"/>
            <w:rFonts w:ascii="Arial" w:hAnsi="Arial" w:cs="Arial"/>
          </w:rPr>
          <w:t>artigos 138 e 139</w:t>
        </w:r>
      </w:hyperlink>
      <w:r>
        <w:rPr>
          <w:rFonts w:ascii="Arial" w:hAnsi="Arial" w:cs="Arial"/>
        </w:rPr>
        <w:t xml:space="preserve"> da mesma Lei.</w:t>
      </w:r>
    </w:p>
    <w:p w14:paraId="211EBBA2" w14:textId="77777777" w:rsidR="009A5753" w:rsidRDefault="003C670D">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A alteração social ou a modificação da finalidade ou da estrutura da empresa não ensejará a extinção se não restringir sua capa</w:t>
      </w:r>
      <w:r>
        <w:rPr>
          <w:rFonts w:ascii="Arial" w:hAnsi="Arial" w:cs="Arial"/>
        </w:rPr>
        <w:t>cidade de concluir o contrato.</w:t>
      </w:r>
    </w:p>
    <w:p w14:paraId="3310F8D7" w14:textId="77777777" w:rsidR="009A5753" w:rsidRDefault="003C670D">
      <w:pPr>
        <w:pStyle w:val="PargrafodaLista"/>
        <w:widowControl/>
        <w:numPr>
          <w:ilvl w:val="3"/>
          <w:numId w:val="4"/>
        </w:numPr>
        <w:tabs>
          <w:tab w:val="left" w:pos="426"/>
        </w:tabs>
        <w:autoSpaceDE/>
        <w:autoSpaceDN/>
        <w:spacing w:before="120" w:after="120" w:line="24" w:lineRule="atLeast"/>
        <w:jc w:val="both"/>
        <w:rPr>
          <w:rFonts w:ascii="Arial" w:hAnsi="Arial" w:cs="Arial"/>
        </w:rPr>
      </w:pPr>
      <w:r>
        <w:rPr>
          <w:rFonts w:ascii="Arial" w:hAnsi="Arial" w:cs="Arial"/>
          <w:color w:val="000000" w:themeColor="text1"/>
        </w:rPr>
        <w:t xml:space="preserve">Se a </w:t>
      </w:r>
      <w:r>
        <w:rPr>
          <w:rFonts w:ascii="Arial" w:hAnsi="Arial" w:cs="Arial"/>
        </w:rPr>
        <w:t>operação</w:t>
      </w:r>
      <w:r>
        <w:rPr>
          <w:rFonts w:ascii="Arial" w:hAnsi="Arial" w:cs="Arial"/>
          <w:color w:val="000000" w:themeColor="text1"/>
        </w:rPr>
        <w:t xml:space="preserve"> </w:t>
      </w:r>
      <w:r>
        <w:rPr>
          <w:rFonts w:ascii="Arial" w:hAnsi="Arial" w:cs="Arial"/>
        </w:rPr>
        <w:t>implicar mudança da pessoa jurídica contratada, deverá ser formalizado termo aditivo para alteração subjetiva.</w:t>
      </w:r>
    </w:p>
    <w:p w14:paraId="2D27126B"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O termo de extinção, sempre que possível, será precedido:</w:t>
      </w:r>
    </w:p>
    <w:p w14:paraId="4EFA6332" w14:textId="77777777" w:rsidR="009A5753" w:rsidRDefault="003C670D">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Balanço dos eventos contratuais já cumprid</w:t>
      </w:r>
      <w:r>
        <w:rPr>
          <w:rFonts w:ascii="Arial" w:hAnsi="Arial" w:cs="Arial"/>
        </w:rPr>
        <w:t>os ou parcialmente cumpridos;</w:t>
      </w:r>
    </w:p>
    <w:p w14:paraId="76BC4436" w14:textId="77777777" w:rsidR="009A5753" w:rsidRDefault="003C670D">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Relação dos pagamentos já efetuados e ainda devidos;</w:t>
      </w:r>
    </w:p>
    <w:p w14:paraId="2F91BDA9" w14:textId="77777777" w:rsidR="009A5753" w:rsidRDefault="003C670D">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Indenizações e multas.</w:t>
      </w:r>
    </w:p>
    <w:p w14:paraId="0525C18F"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A extinção do contrato não configura óbice para o reconhecimento do desequilíbrio econômico-financeiro, hipótese em que será concedida indenização por</w:t>
      </w:r>
      <w:r>
        <w:rPr>
          <w:rFonts w:ascii="Arial" w:hAnsi="Arial" w:cs="Arial"/>
        </w:rPr>
        <w:t xml:space="preserve"> meio de termo indenizatório (</w:t>
      </w:r>
      <w:hyperlink r:id="rId41" w:anchor="art131" w:history="1">
        <w:r w:rsidR="009A5753">
          <w:rPr>
            <w:rStyle w:val="Hyperlink"/>
            <w:rFonts w:ascii="Arial" w:hAnsi="Arial" w:cs="Arial"/>
          </w:rPr>
          <w:t xml:space="preserve">art. 131, </w:t>
        </w:r>
        <w:r w:rsidR="009A5753">
          <w:rPr>
            <w:rStyle w:val="Hyperlink"/>
            <w:rFonts w:ascii="Arial" w:hAnsi="Arial" w:cs="Arial"/>
            <w:i/>
            <w:iCs/>
          </w:rPr>
          <w:t xml:space="preserve">caput, </w:t>
        </w:r>
        <w:r w:rsidR="009A5753">
          <w:rPr>
            <w:rStyle w:val="Hyperlink"/>
            <w:rFonts w:ascii="Arial" w:hAnsi="Arial" w:cs="Arial"/>
          </w:rPr>
          <w:t>da Lei n.º 14.133, de 2021).</w:t>
        </w:r>
      </w:hyperlink>
      <w:r>
        <w:rPr>
          <w:rFonts w:ascii="Arial" w:hAnsi="Arial" w:cs="Arial"/>
        </w:rPr>
        <w:t xml:space="preserve"> </w:t>
      </w:r>
    </w:p>
    <w:p w14:paraId="147F312A" w14:textId="77777777" w:rsidR="009A5753" w:rsidRDefault="003C670D">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lastRenderedPageBreak/>
        <w:t>O contrato poderá ser extinto caso se constate que o contratado mantém vínculo d</w:t>
      </w:r>
      <w:r>
        <w:rPr>
          <w:rFonts w:ascii="Arial" w:hAnsi="Arial" w:cs="Arial"/>
        </w:rPr>
        <w:t>e natureza técnica, comercial, econômica, financeira, trabalhista ou civil com dirigente do órgão ou entidade contratante ou com agente público que tenha desempenhado função na licitação ou atue na fiscalização ou na gestão do contrato, ou que deles seja c</w:t>
      </w:r>
      <w:r>
        <w:rPr>
          <w:rFonts w:ascii="Arial" w:hAnsi="Arial" w:cs="Arial"/>
        </w:rPr>
        <w:t>ônjuge, companheiro ou parente em linha reta, colateral ou por afinidade, até o terceiro grau (art. 14, inciso IV, da Lei n.º 14.133, de 2021).</w:t>
      </w:r>
    </w:p>
    <w:p w14:paraId="6E8DE428" w14:textId="77777777" w:rsidR="009A5753" w:rsidRDefault="003C670D">
      <w:pPr>
        <w:pStyle w:val="Nivel01"/>
        <w:numPr>
          <w:ilvl w:val="0"/>
          <w:numId w:val="4"/>
        </w:numPr>
        <w:tabs>
          <w:tab w:val="left" w:pos="284"/>
          <w:tab w:val="left" w:pos="993"/>
        </w:tabs>
        <w:spacing w:line="24" w:lineRule="atLeast"/>
        <w:ind w:left="0" w:firstLine="0"/>
        <w:rPr>
          <w:rFonts w:ascii="Arial" w:hAnsi="Arial" w:cs="Arial"/>
        </w:rPr>
      </w:pPr>
      <w:r>
        <w:rPr>
          <w:rFonts w:ascii="Arial" w:hAnsi="Arial" w:cs="Arial"/>
          <w:sz w:val="22"/>
          <w:szCs w:val="22"/>
        </w:rPr>
        <w:t xml:space="preserve">  CLÁUSULA DÉCIMA QUARTA – DOTAÇÃO ORÇAMENTÁRIA</w:t>
      </w:r>
      <w:r>
        <w:rPr>
          <w:rFonts w:ascii="Arial" w:hAnsi="Arial" w:cs="Arial"/>
        </w:rPr>
        <w:t xml:space="preserve"> </w:t>
      </w:r>
      <w:r>
        <w:rPr>
          <w:rFonts w:ascii="Arial" w:hAnsi="Arial" w:cs="Arial"/>
          <w:sz w:val="22"/>
          <w:szCs w:val="22"/>
        </w:rPr>
        <w:t>(</w:t>
      </w:r>
      <w:hyperlink r:id="rId42" w:anchor="art92" w:history="1">
        <w:r w:rsidR="009A5753">
          <w:rPr>
            <w:rStyle w:val="Hyperlink"/>
            <w:rFonts w:ascii="Arial" w:hAnsi="Arial" w:cs="Arial"/>
            <w:b w:val="0"/>
            <w:bCs w:val="0"/>
            <w:sz w:val="22"/>
            <w:szCs w:val="22"/>
          </w:rPr>
          <w:t>art. 92, VIII</w:t>
        </w:r>
      </w:hyperlink>
      <w:r>
        <w:rPr>
          <w:rFonts w:ascii="Arial" w:hAnsi="Arial" w:cs="Arial"/>
          <w:sz w:val="22"/>
          <w:szCs w:val="22"/>
        </w:rPr>
        <w:t>)</w:t>
      </w:r>
    </w:p>
    <w:p w14:paraId="5476D2CF"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lang w:val="pt-BR"/>
        </w:rPr>
      </w:pPr>
      <w:r>
        <w:rPr>
          <w:rFonts w:ascii="Arial" w:hAnsi="Arial" w:cs="Arial"/>
          <w:lang w:val="pt-BR"/>
        </w:rPr>
        <w:t>As despesas decorrentes da presente contratação correrão à conta de recursos específicos consignados no Orçamento do Município deste exercício, n</w:t>
      </w:r>
      <w:r>
        <w:rPr>
          <w:rFonts w:ascii="Arial" w:hAnsi="Arial" w:cs="Arial"/>
          <w:lang w:val="pt-BR"/>
        </w:rPr>
        <w:t>a dotação abaixo discriminada:</w:t>
      </w:r>
    </w:p>
    <w:p w14:paraId="6D8227D6" w14:textId="77777777" w:rsidR="009A5753" w:rsidRDefault="009A5753">
      <w:pPr>
        <w:pStyle w:val="PargrafodaLista"/>
        <w:tabs>
          <w:tab w:val="left" w:pos="426"/>
        </w:tabs>
        <w:spacing w:line="24" w:lineRule="atLeast"/>
        <w:ind w:left="0"/>
        <w:jc w:val="both"/>
        <w:rPr>
          <w:rFonts w:ascii="Arial" w:hAnsi="Arial" w:cs="Arial"/>
          <w:lang w:val="pt-BR"/>
        </w:rPr>
      </w:pPr>
    </w:p>
    <w:tbl>
      <w:tblPr>
        <w:tblW w:w="8872" w:type="dxa"/>
        <w:tblInd w:w="197" w:type="dxa"/>
        <w:tblLayout w:type="fixed"/>
        <w:tblCellMar>
          <w:top w:w="55" w:type="dxa"/>
          <w:left w:w="55" w:type="dxa"/>
          <w:bottom w:w="55" w:type="dxa"/>
          <w:right w:w="55" w:type="dxa"/>
        </w:tblCellMar>
        <w:tblLook w:val="04A0" w:firstRow="1" w:lastRow="0" w:firstColumn="1" w:lastColumn="0" w:noHBand="0" w:noVBand="1"/>
      </w:tblPr>
      <w:tblGrid>
        <w:gridCol w:w="4677"/>
        <w:gridCol w:w="4195"/>
      </w:tblGrid>
      <w:tr w:rsidR="009A5753" w14:paraId="4046954B" w14:textId="77777777">
        <w:tc>
          <w:tcPr>
            <w:tcW w:w="4677" w:type="dxa"/>
            <w:tcBorders>
              <w:top w:val="single" w:sz="2" w:space="0" w:color="000000"/>
              <w:left w:val="single" w:sz="2" w:space="0" w:color="000000"/>
              <w:bottom w:val="single" w:sz="2" w:space="0" w:color="000000"/>
            </w:tcBorders>
          </w:tcPr>
          <w:p w14:paraId="353F3860" w14:textId="77777777" w:rsidR="009A5753" w:rsidRDefault="003C670D">
            <w:pPr>
              <w:spacing w:line="24" w:lineRule="atLeast"/>
              <w:jc w:val="both"/>
              <w:rPr>
                <w:rFonts w:ascii="Arial" w:hAnsi="Arial" w:cs="Arial"/>
                <w:b/>
                <w:bCs/>
                <w:szCs w:val="24"/>
              </w:rPr>
            </w:pPr>
            <w:r>
              <w:rPr>
                <w:rFonts w:ascii="Arial" w:hAnsi="Arial" w:cs="Arial"/>
                <w:b/>
                <w:bCs/>
                <w:szCs w:val="24"/>
              </w:rPr>
              <w:t>GESTÃO / UNIDADE</w:t>
            </w:r>
          </w:p>
        </w:tc>
        <w:tc>
          <w:tcPr>
            <w:tcW w:w="4195" w:type="dxa"/>
            <w:tcBorders>
              <w:top w:val="single" w:sz="2" w:space="0" w:color="000000"/>
              <w:left w:val="single" w:sz="2" w:space="0" w:color="000000"/>
              <w:bottom w:val="single" w:sz="2" w:space="0" w:color="000000"/>
              <w:right w:val="single" w:sz="2" w:space="0" w:color="000000"/>
            </w:tcBorders>
          </w:tcPr>
          <w:p w14:paraId="556289A0" w14:textId="1A6815A5" w:rsidR="009A5753" w:rsidRDefault="002471C2">
            <w:pPr>
              <w:widowControl/>
              <w:autoSpaceDE/>
              <w:autoSpaceDN/>
              <w:spacing w:line="24" w:lineRule="atLeast"/>
              <w:rPr>
                <w:rFonts w:ascii="Arial" w:eastAsia="Times New Roman" w:hAnsi="Arial" w:cs="Arial"/>
                <w:highlight w:val="yellow"/>
                <w:lang w:val="pt-BR" w:eastAsia="pt-BR"/>
              </w:rPr>
            </w:pPr>
            <w:r w:rsidRPr="002471C2">
              <w:rPr>
                <w:rStyle w:val="fontstyle01"/>
                <w:rFonts w:ascii="Arial" w:hAnsi="Arial" w:cs="Arial"/>
                <w:sz w:val="22"/>
                <w:szCs w:val="22"/>
              </w:rPr>
              <w:t>Secretaria de Educação</w:t>
            </w:r>
          </w:p>
        </w:tc>
      </w:tr>
      <w:tr w:rsidR="009A5753" w14:paraId="4508D67D" w14:textId="77777777">
        <w:tc>
          <w:tcPr>
            <w:tcW w:w="4677" w:type="dxa"/>
            <w:tcBorders>
              <w:left w:val="single" w:sz="2" w:space="0" w:color="000000"/>
              <w:bottom w:val="single" w:sz="2" w:space="0" w:color="000000"/>
            </w:tcBorders>
          </w:tcPr>
          <w:p w14:paraId="6EDA33BD" w14:textId="77777777" w:rsidR="009A5753" w:rsidRDefault="003C670D">
            <w:pPr>
              <w:spacing w:line="24" w:lineRule="atLeast"/>
              <w:jc w:val="both"/>
              <w:rPr>
                <w:rFonts w:ascii="Arial" w:hAnsi="Arial" w:cs="Arial"/>
                <w:b/>
                <w:bCs/>
                <w:szCs w:val="24"/>
              </w:rPr>
            </w:pPr>
            <w:r>
              <w:rPr>
                <w:rFonts w:ascii="Arial" w:hAnsi="Arial" w:cs="Arial"/>
                <w:b/>
                <w:bCs/>
                <w:szCs w:val="24"/>
              </w:rPr>
              <w:t>FONTE DE RECURSOS</w:t>
            </w:r>
          </w:p>
        </w:tc>
        <w:tc>
          <w:tcPr>
            <w:tcW w:w="4195" w:type="dxa"/>
            <w:tcBorders>
              <w:left w:val="single" w:sz="2" w:space="0" w:color="000000"/>
              <w:bottom w:val="single" w:sz="2" w:space="0" w:color="000000"/>
              <w:right w:val="single" w:sz="2" w:space="0" w:color="000000"/>
            </w:tcBorders>
          </w:tcPr>
          <w:p w14:paraId="43FFBD2A" w14:textId="5EED71BF" w:rsidR="009A5753" w:rsidRDefault="002471C2">
            <w:pPr>
              <w:widowControl/>
              <w:autoSpaceDE/>
              <w:autoSpaceDN/>
              <w:spacing w:line="24" w:lineRule="atLeast"/>
              <w:rPr>
                <w:rFonts w:ascii="Arial" w:eastAsia="Times New Roman" w:hAnsi="Arial" w:cs="Arial"/>
                <w:highlight w:val="yellow"/>
                <w:lang w:val="pt-BR" w:eastAsia="pt-BR"/>
              </w:rPr>
            </w:pPr>
            <w:r w:rsidRPr="002471C2">
              <w:rPr>
                <w:rStyle w:val="fontstyle01"/>
                <w:rFonts w:ascii="Arial" w:hAnsi="Arial" w:cs="Arial"/>
                <w:sz w:val="22"/>
                <w:szCs w:val="22"/>
              </w:rPr>
              <w:t>157000000000 e 150010010000</w:t>
            </w:r>
          </w:p>
        </w:tc>
      </w:tr>
      <w:tr w:rsidR="009A5753" w14:paraId="0C5AE0E0" w14:textId="77777777">
        <w:tc>
          <w:tcPr>
            <w:tcW w:w="4677" w:type="dxa"/>
            <w:tcBorders>
              <w:left w:val="single" w:sz="2" w:space="0" w:color="000000"/>
              <w:bottom w:val="single" w:sz="2" w:space="0" w:color="000000"/>
            </w:tcBorders>
          </w:tcPr>
          <w:p w14:paraId="7F195844" w14:textId="77777777" w:rsidR="009A5753" w:rsidRDefault="003C670D">
            <w:pPr>
              <w:spacing w:line="24" w:lineRule="atLeast"/>
              <w:jc w:val="both"/>
              <w:rPr>
                <w:rFonts w:ascii="Arial" w:hAnsi="Arial" w:cs="Arial"/>
                <w:b/>
                <w:bCs/>
                <w:szCs w:val="24"/>
              </w:rPr>
            </w:pPr>
            <w:r>
              <w:rPr>
                <w:rFonts w:ascii="Arial" w:hAnsi="Arial" w:cs="Arial"/>
                <w:b/>
                <w:bCs/>
                <w:szCs w:val="24"/>
              </w:rPr>
              <w:t>PROGRAMA DE TRABALHO</w:t>
            </w:r>
          </w:p>
        </w:tc>
        <w:tc>
          <w:tcPr>
            <w:tcW w:w="4195" w:type="dxa"/>
            <w:tcBorders>
              <w:left w:val="single" w:sz="2" w:space="0" w:color="000000"/>
              <w:bottom w:val="single" w:sz="2" w:space="0" w:color="000000"/>
              <w:right w:val="single" w:sz="2" w:space="0" w:color="000000"/>
            </w:tcBorders>
          </w:tcPr>
          <w:p w14:paraId="0A5C2743" w14:textId="332BC2C5" w:rsidR="009A5753" w:rsidRDefault="002471C2">
            <w:pPr>
              <w:widowControl/>
              <w:autoSpaceDE/>
              <w:autoSpaceDN/>
              <w:spacing w:line="24" w:lineRule="atLeast"/>
              <w:rPr>
                <w:rFonts w:ascii="Arial" w:eastAsia="Times New Roman" w:hAnsi="Arial" w:cs="Arial"/>
                <w:highlight w:val="yellow"/>
                <w:lang w:val="pt-BR" w:eastAsia="pt-BR"/>
              </w:rPr>
            </w:pPr>
            <w:r w:rsidRPr="002471C2">
              <w:rPr>
                <w:rStyle w:val="fontstyle01"/>
                <w:rFonts w:ascii="Arial" w:hAnsi="Arial" w:cs="Arial"/>
                <w:sz w:val="22"/>
                <w:szCs w:val="22"/>
              </w:rPr>
              <w:t>22004.1236500731.114</w:t>
            </w:r>
          </w:p>
        </w:tc>
      </w:tr>
      <w:tr w:rsidR="009A5753" w14:paraId="6C80DA30" w14:textId="77777777">
        <w:tc>
          <w:tcPr>
            <w:tcW w:w="4677" w:type="dxa"/>
            <w:tcBorders>
              <w:left w:val="single" w:sz="2" w:space="0" w:color="000000"/>
              <w:bottom w:val="single" w:sz="2" w:space="0" w:color="000000"/>
            </w:tcBorders>
          </w:tcPr>
          <w:p w14:paraId="1571B94F" w14:textId="77777777" w:rsidR="009A5753" w:rsidRDefault="003C670D">
            <w:pPr>
              <w:spacing w:line="24" w:lineRule="atLeast"/>
              <w:jc w:val="both"/>
              <w:rPr>
                <w:rFonts w:ascii="Arial" w:hAnsi="Arial" w:cs="Arial"/>
                <w:b/>
                <w:bCs/>
                <w:szCs w:val="24"/>
              </w:rPr>
            </w:pPr>
            <w:r>
              <w:rPr>
                <w:rFonts w:ascii="Arial" w:hAnsi="Arial" w:cs="Arial"/>
                <w:b/>
                <w:bCs/>
                <w:szCs w:val="24"/>
              </w:rPr>
              <w:t>ELEMENTO DE DESPESA</w:t>
            </w:r>
          </w:p>
        </w:tc>
        <w:tc>
          <w:tcPr>
            <w:tcW w:w="4195" w:type="dxa"/>
            <w:tcBorders>
              <w:left w:val="single" w:sz="2" w:space="0" w:color="000000"/>
              <w:bottom w:val="single" w:sz="2" w:space="0" w:color="000000"/>
              <w:right w:val="single" w:sz="2" w:space="0" w:color="000000"/>
            </w:tcBorders>
          </w:tcPr>
          <w:p w14:paraId="46DECD90" w14:textId="20C2C290" w:rsidR="009A5753" w:rsidRDefault="00A575BE">
            <w:pPr>
              <w:widowControl/>
              <w:autoSpaceDE/>
              <w:autoSpaceDN/>
              <w:spacing w:line="24" w:lineRule="atLeast"/>
              <w:rPr>
                <w:rFonts w:ascii="Arial" w:eastAsia="Times New Roman" w:hAnsi="Arial" w:cs="Arial"/>
                <w:highlight w:val="yellow"/>
                <w:lang w:val="pt-BR" w:eastAsia="pt-BR"/>
              </w:rPr>
            </w:pPr>
            <w:r w:rsidRPr="00A575BE">
              <w:rPr>
                <w:rStyle w:val="fontstyle01"/>
                <w:rFonts w:ascii="Arial" w:hAnsi="Arial" w:cs="Arial"/>
                <w:sz w:val="22"/>
                <w:szCs w:val="22"/>
              </w:rPr>
              <w:t>449051-01</w:t>
            </w:r>
          </w:p>
        </w:tc>
      </w:tr>
    </w:tbl>
    <w:p w14:paraId="263F4B37" w14:textId="77777777" w:rsidR="009A5753" w:rsidRDefault="009A5753">
      <w:pPr>
        <w:pStyle w:val="PargrafodaLista"/>
        <w:tabs>
          <w:tab w:val="left" w:pos="426"/>
        </w:tabs>
        <w:spacing w:line="24" w:lineRule="atLeast"/>
        <w:ind w:left="0"/>
        <w:jc w:val="both"/>
        <w:rPr>
          <w:rFonts w:ascii="Arial" w:hAnsi="Arial" w:cs="Arial"/>
          <w:i/>
          <w:iCs/>
          <w:lang w:val="pt-BR"/>
        </w:rPr>
      </w:pPr>
    </w:p>
    <w:p w14:paraId="6535467C"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i/>
          <w:iCs/>
          <w:lang w:val="pt-BR"/>
        </w:rPr>
      </w:pPr>
      <w:r>
        <w:rPr>
          <w:rFonts w:ascii="Arial" w:hAnsi="Arial" w:cs="Arial"/>
          <w:lang w:val="pt-BR"/>
        </w:rPr>
        <w:t xml:space="preserve">A dotação relativa aos exercícios financeiros </w:t>
      </w:r>
      <w:r>
        <w:rPr>
          <w:rFonts w:ascii="Arial" w:hAnsi="Arial" w:cs="Arial"/>
          <w:lang w:val="pt-BR"/>
        </w:rPr>
        <w:t>subsequentes será indicada após aprovação da Lei Orçamentária respectiva e liberação dos créditos correspondentes, mediante apostilamento</w:t>
      </w:r>
      <w:r>
        <w:rPr>
          <w:rFonts w:ascii="Arial" w:hAnsi="Arial" w:cs="Arial"/>
          <w:i/>
          <w:iCs/>
          <w:lang w:val="pt-BR"/>
        </w:rPr>
        <w:t>.</w:t>
      </w:r>
    </w:p>
    <w:p w14:paraId="47DDE427" w14:textId="77777777" w:rsidR="009A5753" w:rsidRDefault="003C670D">
      <w:pPr>
        <w:pStyle w:val="Nivel2"/>
        <w:numPr>
          <w:ilvl w:val="0"/>
          <w:numId w:val="4"/>
        </w:numPr>
        <w:ind w:left="0" w:firstLine="0"/>
      </w:pPr>
      <w:r>
        <w:rPr>
          <w:b/>
          <w:bCs/>
          <w:sz w:val="22"/>
          <w:szCs w:val="22"/>
        </w:rPr>
        <w:t>CLÁUSULA DÉCIMA QUINTA – ALTERAÇÕES</w:t>
      </w:r>
    </w:p>
    <w:p w14:paraId="26869598"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Eventuais alterações </w:t>
      </w:r>
      <w:r>
        <w:rPr>
          <w:rFonts w:ascii="Arial" w:hAnsi="Arial" w:cs="Arial"/>
          <w:lang w:val="pt-BR"/>
        </w:rPr>
        <w:t>contratuais</w:t>
      </w:r>
      <w:r>
        <w:rPr>
          <w:rFonts w:ascii="Arial" w:hAnsi="Arial" w:cs="Arial"/>
        </w:rPr>
        <w:t xml:space="preserve"> reger-se-ão pela disciplina dos </w:t>
      </w:r>
      <w:hyperlink r:id="rId43" w:anchor="art124" w:history="1">
        <w:r w:rsidR="009A5753">
          <w:rPr>
            <w:rStyle w:val="Hyperlink"/>
            <w:rFonts w:ascii="Arial" w:hAnsi="Arial" w:cs="Arial"/>
          </w:rPr>
          <w:t>arts. 124 e seguintes da Lei nº 14.133, de 2021</w:t>
        </w:r>
      </w:hyperlink>
      <w:r>
        <w:rPr>
          <w:rFonts w:ascii="Arial" w:hAnsi="Arial" w:cs="Arial"/>
        </w:rPr>
        <w:t>.</w:t>
      </w:r>
    </w:p>
    <w:p w14:paraId="1425B180"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Pr>
          <w:rFonts w:ascii="Arial" w:hAnsi="Arial" w:cs="Arial"/>
          <w:lang w:val="pt-BR"/>
        </w:rPr>
        <w:t>antecipação</w:t>
      </w:r>
      <w:r>
        <w:rPr>
          <w:rFonts w:ascii="Arial" w:hAnsi="Arial" w:cs="Arial"/>
        </w:rPr>
        <w:t xml:space="preserve"> de seus efeitos, hipótese em que a formali</w:t>
      </w:r>
      <w:r>
        <w:rPr>
          <w:rFonts w:ascii="Arial" w:hAnsi="Arial" w:cs="Arial"/>
        </w:rPr>
        <w:t>zação do aditivo deverá ocorrer no prazo máximo de 1 (um) mês (art. 132 da Lei nº 14.133, de 2021).</w:t>
      </w:r>
    </w:p>
    <w:p w14:paraId="051747B5"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009A5753">
          <w:rPr>
            <w:rStyle w:val="Hyperlink"/>
            <w:rFonts w:ascii="Arial" w:hAnsi="Arial" w:cs="Arial"/>
          </w:rPr>
          <w:t>art. 136 da Lei nº 14.133, de 2021</w:t>
        </w:r>
      </w:hyperlink>
      <w:r>
        <w:rPr>
          <w:rFonts w:ascii="Arial" w:hAnsi="Arial" w:cs="Arial"/>
        </w:rPr>
        <w:t>.</w:t>
      </w:r>
    </w:p>
    <w:p w14:paraId="692693D0" w14:textId="77777777" w:rsidR="009A5753" w:rsidRDefault="009A5753">
      <w:pPr>
        <w:pStyle w:val="PargrafodaLista"/>
        <w:tabs>
          <w:tab w:val="left" w:pos="426"/>
        </w:tabs>
        <w:spacing w:line="24" w:lineRule="atLeast"/>
        <w:ind w:left="0"/>
        <w:jc w:val="both"/>
        <w:rPr>
          <w:rFonts w:ascii="Arial" w:hAnsi="Arial" w:cs="Arial"/>
        </w:rPr>
      </w:pPr>
    </w:p>
    <w:p w14:paraId="08018116" w14:textId="77777777" w:rsidR="009A5753" w:rsidRDefault="003C670D">
      <w:pPr>
        <w:pStyle w:val="Nivel2"/>
        <w:numPr>
          <w:ilvl w:val="0"/>
          <w:numId w:val="4"/>
        </w:numPr>
        <w:ind w:left="0" w:firstLine="0"/>
        <w:rPr>
          <w:b/>
          <w:bCs/>
          <w:sz w:val="22"/>
          <w:szCs w:val="22"/>
        </w:rPr>
      </w:pPr>
      <w:r>
        <w:rPr>
          <w:b/>
          <w:bCs/>
          <w:sz w:val="22"/>
          <w:szCs w:val="22"/>
        </w:rPr>
        <w:t>CLÁUSULA DÉCIMA SEXTA – PUBLICAÇÃO</w:t>
      </w:r>
    </w:p>
    <w:p w14:paraId="3CC1D965"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b/>
          <w:bCs/>
          <w:u w:val="single"/>
        </w:rPr>
      </w:pPr>
      <w:r>
        <w:rPr>
          <w:rFonts w:ascii="Arial" w:hAnsi="Arial" w:cs="Arial"/>
          <w:b/>
          <w:bCs/>
          <w:u w:val="single"/>
        </w:rPr>
        <w:t xml:space="preserve">Incumbirá ao contratante divulgar o presente instrumento no Portal Nacional de Contratações Públicas (PNCP), na forma prevista no </w:t>
      </w:r>
      <w:hyperlink r:id="rId45" w:anchor="art94" w:history="1">
        <w:r w:rsidR="009A5753">
          <w:rPr>
            <w:rStyle w:val="Hyperlink"/>
            <w:rFonts w:ascii="Arial" w:hAnsi="Arial" w:cs="Arial"/>
            <w:b/>
            <w:bCs/>
          </w:rPr>
          <w:t>art. 94 da Lei 14.133, de 2021</w:t>
        </w:r>
      </w:hyperlink>
      <w:r>
        <w:rPr>
          <w:rFonts w:ascii="Arial" w:hAnsi="Arial" w:cs="Arial"/>
          <w:b/>
          <w:bCs/>
          <w:u w:val="single"/>
        </w:rPr>
        <w:t xml:space="preserve">, bem como no respectivo sítio oficial na Internet, em atenção ao art. 91, </w:t>
      </w:r>
      <w:r>
        <w:rPr>
          <w:rFonts w:ascii="Arial" w:hAnsi="Arial" w:cs="Arial"/>
          <w:b/>
          <w:bCs/>
          <w:i/>
          <w:u w:val="single"/>
        </w:rPr>
        <w:t>caput,</w:t>
      </w:r>
      <w:r>
        <w:rPr>
          <w:rFonts w:ascii="Arial" w:hAnsi="Arial" w:cs="Arial"/>
          <w:b/>
          <w:bCs/>
          <w:u w:val="single"/>
        </w:rPr>
        <w:t xml:space="preserve"> da Lei n.º 14.133, de 2021, e ao </w:t>
      </w:r>
      <w:hyperlink r:id="rId46" w:anchor="art8§2" w:history="1">
        <w:r w:rsidR="009A5753">
          <w:rPr>
            <w:rStyle w:val="Hyperlink"/>
            <w:rFonts w:ascii="Arial" w:hAnsi="Arial" w:cs="Arial"/>
            <w:b/>
            <w:bCs/>
          </w:rPr>
          <w:t>art. 8º, §2º, da Lei n. 12.527, de 2011</w:t>
        </w:r>
      </w:hyperlink>
      <w:r>
        <w:rPr>
          <w:rFonts w:ascii="Arial" w:hAnsi="Arial" w:cs="Arial"/>
          <w:b/>
          <w:bCs/>
          <w:u w:val="single"/>
        </w:rPr>
        <w:t xml:space="preserve">, c/c </w:t>
      </w:r>
      <w:hyperlink r:id="rId47" w:anchor="art7§3" w:history="1">
        <w:r w:rsidR="009A5753">
          <w:rPr>
            <w:rStyle w:val="Hyperlink"/>
            <w:rFonts w:ascii="Arial" w:hAnsi="Arial" w:cs="Arial"/>
            <w:b/>
            <w:bCs/>
          </w:rPr>
          <w:t>art. 7º, §3º, inciso V, do Decreto n. 7.724, de 2012</w:t>
        </w:r>
      </w:hyperlink>
      <w:r>
        <w:rPr>
          <w:rFonts w:ascii="Arial" w:hAnsi="Arial" w:cs="Arial"/>
          <w:b/>
          <w:bCs/>
          <w:u w:val="single"/>
        </w:rPr>
        <w:t>.</w:t>
      </w:r>
    </w:p>
    <w:p w14:paraId="73BDDE91" w14:textId="77777777" w:rsidR="009A5753" w:rsidRDefault="009A5753">
      <w:pPr>
        <w:pStyle w:val="PargrafodaLista"/>
        <w:tabs>
          <w:tab w:val="left" w:pos="426"/>
        </w:tabs>
        <w:spacing w:line="24" w:lineRule="atLeast"/>
        <w:ind w:left="0"/>
        <w:jc w:val="both"/>
        <w:rPr>
          <w:rFonts w:ascii="Arial" w:hAnsi="Arial" w:cs="Arial"/>
          <w:b/>
          <w:bCs/>
          <w:u w:val="single"/>
        </w:rPr>
      </w:pPr>
    </w:p>
    <w:p w14:paraId="56104993" w14:textId="77777777" w:rsidR="009A5753" w:rsidRDefault="003C670D">
      <w:pPr>
        <w:pStyle w:val="Nivel010"/>
        <w:numPr>
          <w:ilvl w:val="0"/>
          <w:numId w:val="4"/>
        </w:numPr>
        <w:spacing w:line="24" w:lineRule="atLeast"/>
        <w:rPr>
          <w:sz w:val="22"/>
          <w:szCs w:val="22"/>
        </w:rPr>
      </w:pPr>
      <w:r>
        <w:rPr>
          <w:sz w:val="22"/>
          <w:szCs w:val="22"/>
        </w:rPr>
        <w:lastRenderedPageBreak/>
        <w:t>- CLÁUSULA DÉCIMA SÉTIMA – FORO (</w:t>
      </w:r>
      <w:hyperlink r:id="rId48" w:anchor="art92§1" w:history="1">
        <w:r w:rsidR="009A5753">
          <w:rPr>
            <w:rStyle w:val="Hyperlink"/>
            <w:sz w:val="22"/>
            <w:szCs w:val="22"/>
          </w:rPr>
          <w:t>art. 92, §1º</w:t>
        </w:r>
      </w:hyperlink>
      <w:r>
        <w:rPr>
          <w:sz w:val="22"/>
          <w:szCs w:val="22"/>
        </w:rPr>
        <w:t>)</w:t>
      </w:r>
    </w:p>
    <w:p w14:paraId="49E371A1"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lang w:val="pt-BR"/>
        </w:rPr>
      </w:pPr>
      <w:r>
        <w:rPr>
          <w:rFonts w:ascii="Arial" w:hAnsi="Arial" w:cs="Arial"/>
        </w:rPr>
        <w:t xml:space="preserve">É eleito o Foro da comarca de Nova Friburgo/RJ para dirimir os litígios que decorrerem da execução deste Termo de Contrato que não possam ser compostos pela conciliação, conforme art. </w:t>
      </w:r>
      <w:r>
        <w:rPr>
          <w:rFonts w:ascii="Arial" w:hAnsi="Arial" w:cs="Arial"/>
          <w:lang w:val="pt-BR"/>
        </w:rPr>
        <w:t>92, §1º da Lei nº</w:t>
      </w:r>
      <w:r>
        <w:rPr>
          <w:rFonts w:ascii="Arial" w:hAnsi="Arial" w:cs="Arial"/>
          <w:lang w:val="pt-BR"/>
        </w:rPr>
        <w:t xml:space="preserve"> 14.133/21.</w:t>
      </w:r>
    </w:p>
    <w:p w14:paraId="358B168A" w14:textId="77777777" w:rsidR="009A5753" w:rsidRDefault="003C670D">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Para firmeza e validade do pactuado, o presente Termo de Contrato foi lavrado em 03 (três) vias de igual teor, que, depois de lido e achado em ordem, vai assinado pelos contraentes. </w:t>
      </w:r>
    </w:p>
    <w:p w14:paraId="33EC78EF" w14:textId="77777777" w:rsidR="009A5753" w:rsidRDefault="009A5753">
      <w:pPr>
        <w:spacing w:before="120" w:after="120" w:line="24" w:lineRule="atLeast"/>
        <w:jc w:val="both"/>
        <w:rPr>
          <w:rFonts w:ascii="Arial" w:hAnsi="Arial" w:cs="Arial"/>
        </w:rPr>
      </w:pPr>
    </w:p>
    <w:p w14:paraId="11E849A2" w14:textId="77777777" w:rsidR="009A5753" w:rsidRDefault="003C670D">
      <w:pPr>
        <w:spacing w:after="120" w:line="24" w:lineRule="atLeast"/>
        <w:ind w:right="-15"/>
        <w:jc w:val="right"/>
        <w:rPr>
          <w:rFonts w:ascii="Arial" w:hAnsi="Arial" w:cs="Arial"/>
        </w:rPr>
      </w:pPr>
      <w:r>
        <w:rPr>
          <w:rFonts w:ascii="Arial" w:hAnsi="Arial" w:cs="Arial"/>
        </w:rPr>
        <w:t>.........................................,  .......... de...</w:t>
      </w:r>
      <w:r>
        <w:rPr>
          <w:rFonts w:ascii="Arial" w:hAnsi="Arial" w:cs="Arial"/>
        </w:rPr>
        <w:t>..................................... de 20.....</w:t>
      </w:r>
    </w:p>
    <w:p w14:paraId="175D9968" w14:textId="77777777" w:rsidR="009A5753" w:rsidRDefault="009A5753">
      <w:pPr>
        <w:spacing w:after="120" w:line="24" w:lineRule="atLeast"/>
        <w:ind w:right="-15"/>
        <w:jc w:val="right"/>
        <w:rPr>
          <w:rFonts w:ascii="Arial" w:hAnsi="Arial" w:cs="Arial"/>
        </w:rPr>
      </w:pPr>
    </w:p>
    <w:p w14:paraId="7CD2DE2E" w14:textId="77777777" w:rsidR="009A5753" w:rsidRDefault="009A5753">
      <w:pPr>
        <w:spacing w:after="120" w:line="24" w:lineRule="atLeast"/>
        <w:ind w:right="-15"/>
        <w:jc w:val="right"/>
        <w:rPr>
          <w:rFonts w:ascii="Arial" w:hAnsi="Arial" w:cs="Arial"/>
        </w:rPr>
      </w:pPr>
    </w:p>
    <w:p w14:paraId="40A27BC7" w14:textId="77777777" w:rsidR="009A5753" w:rsidRDefault="003C670D">
      <w:pPr>
        <w:spacing w:after="120" w:line="24" w:lineRule="atLeast"/>
        <w:jc w:val="center"/>
        <w:rPr>
          <w:rFonts w:ascii="Arial" w:hAnsi="Arial" w:cs="Arial"/>
          <w:bCs/>
        </w:rPr>
      </w:pPr>
      <w:r>
        <w:rPr>
          <w:rFonts w:ascii="Arial" w:hAnsi="Arial" w:cs="Arial"/>
          <w:bCs/>
        </w:rPr>
        <w:t>________________________________</w:t>
      </w:r>
    </w:p>
    <w:p w14:paraId="34735EE1" w14:textId="77777777" w:rsidR="009A5753" w:rsidRDefault="003C670D">
      <w:pPr>
        <w:spacing w:after="120" w:line="24" w:lineRule="atLeast"/>
        <w:jc w:val="center"/>
        <w:rPr>
          <w:rFonts w:ascii="Arial" w:hAnsi="Arial" w:cs="Arial"/>
          <w:bCs/>
        </w:rPr>
      </w:pPr>
      <w:r>
        <w:rPr>
          <w:rFonts w:ascii="Arial" w:hAnsi="Arial" w:cs="Arial"/>
          <w:bCs/>
        </w:rPr>
        <w:t>Responsável legal da CONTRATANTE</w:t>
      </w:r>
    </w:p>
    <w:p w14:paraId="490BB28F" w14:textId="77777777" w:rsidR="009A5753" w:rsidRDefault="009A5753">
      <w:pPr>
        <w:spacing w:after="120" w:line="24" w:lineRule="atLeast"/>
        <w:jc w:val="center"/>
        <w:rPr>
          <w:rFonts w:ascii="Arial" w:hAnsi="Arial" w:cs="Arial"/>
        </w:rPr>
      </w:pPr>
    </w:p>
    <w:p w14:paraId="60CDE31A" w14:textId="77777777" w:rsidR="009A5753" w:rsidRDefault="003C670D">
      <w:pPr>
        <w:spacing w:after="120" w:line="24" w:lineRule="atLeast"/>
        <w:jc w:val="center"/>
        <w:rPr>
          <w:rFonts w:ascii="Arial" w:hAnsi="Arial" w:cs="Arial"/>
        </w:rPr>
      </w:pPr>
      <w:r>
        <w:rPr>
          <w:rFonts w:ascii="Arial" w:hAnsi="Arial" w:cs="Arial"/>
        </w:rPr>
        <w:t>_______________________________</w:t>
      </w:r>
    </w:p>
    <w:p w14:paraId="558E3D67" w14:textId="77777777" w:rsidR="009A5753" w:rsidRDefault="003C670D">
      <w:pPr>
        <w:spacing w:after="120" w:line="24" w:lineRule="atLeast"/>
        <w:jc w:val="center"/>
        <w:rPr>
          <w:rFonts w:ascii="Arial" w:hAnsi="Arial" w:cs="Arial"/>
        </w:rPr>
      </w:pPr>
      <w:r>
        <w:rPr>
          <w:rFonts w:ascii="Arial" w:hAnsi="Arial" w:cs="Arial"/>
        </w:rPr>
        <w:t>Responsável legal da CONTRATADA</w:t>
      </w:r>
    </w:p>
    <w:p w14:paraId="4CD673E8" w14:textId="77777777" w:rsidR="009A5753" w:rsidRDefault="009A5753">
      <w:pPr>
        <w:spacing w:after="120" w:line="24" w:lineRule="atLeast"/>
        <w:jc w:val="both"/>
        <w:rPr>
          <w:rFonts w:ascii="Arial" w:hAnsi="Arial" w:cs="Arial"/>
        </w:rPr>
      </w:pPr>
    </w:p>
    <w:p w14:paraId="5A295CCD" w14:textId="77777777" w:rsidR="009A5753" w:rsidRDefault="003C670D">
      <w:pPr>
        <w:spacing w:after="120" w:line="24" w:lineRule="atLeast"/>
        <w:jc w:val="both"/>
        <w:rPr>
          <w:rFonts w:ascii="Arial" w:hAnsi="Arial" w:cs="Arial"/>
        </w:rPr>
      </w:pPr>
      <w:r>
        <w:rPr>
          <w:rFonts w:ascii="Arial" w:hAnsi="Arial" w:cs="Arial"/>
        </w:rPr>
        <w:t>TESTEMUNHAS:</w:t>
      </w:r>
    </w:p>
    <w:p w14:paraId="7FDA1649" w14:textId="77777777" w:rsidR="009A5753" w:rsidRDefault="009A5753">
      <w:pPr>
        <w:spacing w:after="120" w:line="24" w:lineRule="atLeast"/>
        <w:jc w:val="both"/>
        <w:rPr>
          <w:rFonts w:ascii="Arial" w:hAnsi="Arial" w:cs="Arial"/>
        </w:rPr>
      </w:pPr>
    </w:p>
    <w:p w14:paraId="6C95EB59" w14:textId="77777777" w:rsidR="009A5753" w:rsidRDefault="003C670D">
      <w:pPr>
        <w:spacing w:after="120" w:line="24" w:lineRule="atLeast"/>
        <w:jc w:val="both"/>
        <w:rPr>
          <w:rFonts w:ascii="Arial" w:hAnsi="Arial" w:cs="Arial"/>
        </w:rPr>
      </w:pPr>
      <w:r>
        <w:rPr>
          <w:rFonts w:ascii="Arial" w:hAnsi="Arial" w:cs="Arial"/>
        </w:rPr>
        <w:t>1-</w:t>
      </w:r>
    </w:p>
    <w:p w14:paraId="4E72A6D9" w14:textId="77777777" w:rsidR="009A5753" w:rsidRDefault="009A5753">
      <w:pPr>
        <w:spacing w:after="120" w:line="24" w:lineRule="atLeast"/>
        <w:jc w:val="both"/>
        <w:rPr>
          <w:rFonts w:ascii="Arial" w:hAnsi="Arial" w:cs="Arial"/>
        </w:rPr>
      </w:pPr>
    </w:p>
    <w:p w14:paraId="1F77B3DE" w14:textId="77777777" w:rsidR="009A5753" w:rsidRDefault="003C670D">
      <w:pPr>
        <w:spacing w:after="120" w:line="24" w:lineRule="atLeast"/>
        <w:jc w:val="both"/>
        <w:rPr>
          <w:rFonts w:ascii="Arial" w:hAnsi="Arial" w:cs="Arial"/>
        </w:rPr>
      </w:pPr>
      <w:r>
        <w:rPr>
          <w:rFonts w:ascii="Arial" w:hAnsi="Arial" w:cs="Arial"/>
        </w:rPr>
        <w:t>2-</w:t>
      </w:r>
    </w:p>
    <w:sectPr w:rsidR="009A5753">
      <w:headerReference w:type="default" r:id="rId49"/>
      <w:footerReference w:type="default" r:id="rId5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A4F5B" w14:textId="77777777" w:rsidR="003C670D" w:rsidRDefault="003C670D">
      <w:r>
        <w:separator/>
      </w:r>
    </w:p>
  </w:endnote>
  <w:endnote w:type="continuationSeparator" w:id="0">
    <w:p w14:paraId="34A78DF2" w14:textId="77777777" w:rsidR="003C670D" w:rsidRDefault="003C6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C4AE" w14:textId="77777777" w:rsidR="009A5753" w:rsidRDefault="009A5753">
    <w:pPr>
      <w:pStyle w:val="Rodap"/>
      <w:jc w:val="center"/>
      <w:rPr>
        <w:rFonts w:ascii="Azo Sans Md" w:hAnsi="Azo Sans Md"/>
        <w:b/>
        <w:bCs/>
        <w:color w:val="000000"/>
        <w:sz w:val="18"/>
        <w:szCs w:val="18"/>
      </w:rPr>
    </w:pPr>
  </w:p>
  <w:p w14:paraId="1B6CF632" w14:textId="77777777" w:rsidR="009A5753" w:rsidRDefault="009A5753">
    <w:pPr>
      <w:pStyle w:val="Rodap"/>
      <w:jc w:val="center"/>
      <w:rPr>
        <w:rFonts w:ascii="Arial" w:hAnsi="Arial" w:cs="Arial"/>
        <w:color w:val="000000"/>
        <w:sz w:val="18"/>
        <w:szCs w:val="18"/>
      </w:rPr>
    </w:pPr>
  </w:p>
  <w:p w14:paraId="3E2D8B5F" w14:textId="77777777" w:rsidR="009A5753" w:rsidRDefault="003C670D">
    <w:pPr>
      <w:pStyle w:val="Rodap"/>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 xml:space="preserve">PAGE  \* </w:instrText>
    </w:r>
    <w:r>
      <w:rPr>
        <w:rFonts w:ascii="Arial" w:hAnsi="Arial" w:cs="Arial"/>
        <w:color w:val="000000"/>
        <w:sz w:val="18"/>
        <w:szCs w:val="18"/>
      </w:rPr>
      <w:instrText>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9E96C" w14:textId="77777777" w:rsidR="003C670D" w:rsidRDefault="003C670D">
      <w:r>
        <w:separator/>
      </w:r>
    </w:p>
  </w:footnote>
  <w:footnote w:type="continuationSeparator" w:id="0">
    <w:p w14:paraId="7D965183" w14:textId="77777777" w:rsidR="003C670D" w:rsidRDefault="003C6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12B4" w14:textId="77777777" w:rsidR="009A5753" w:rsidRDefault="003C670D">
    <w:pPr>
      <w:pStyle w:val="Ttulo8"/>
      <w:pBdr>
        <w:bottom w:val="single" w:sz="4" w:space="1" w:color="auto"/>
      </w:pBdr>
      <w:tabs>
        <w:tab w:val="left" w:pos="1488"/>
        <w:tab w:val="left" w:pos="10912"/>
      </w:tabs>
    </w:pPr>
    <w:r>
      <w:rPr>
        <w:noProof/>
      </w:rPr>
      <w:drawing>
        <wp:inline distT="0" distB="0" distL="0" distR="0" wp14:anchorId="7D774E3E" wp14:editId="65019B8E">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184370B7" w14:textId="77777777" w:rsidR="009A5753" w:rsidRDefault="009A5753"/>
  <w:p w14:paraId="6E47D07A" w14:textId="77777777" w:rsidR="009A5753" w:rsidRDefault="009A5753">
    <w:pPr>
      <w:ind w:left="426" w:right="-17"/>
      <w:jc w:val="right"/>
      <w:rPr>
        <w:rFonts w:ascii="Arial" w:hAnsi="Arial" w:cs="Arial"/>
        <w:b/>
        <w:lang w:val="pt-BR"/>
      </w:rPr>
    </w:pPr>
  </w:p>
  <w:p w14:paraId="5415DAC5" w14:textId="77777777" w:rsidR="009A5753" w:rsidRDefault="009A57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299B3C5"/>
    <w:multiLevelType w:val="multilevel"/>
    <w:tmpl w:val="0299B3C5"/>
    <w:lvl w:ilvl="0">
      <w:start w:val="1"/>
      <w:numFmt w:val="lowerLetter"/>
      <w:lvlText w:val="%1)"/>
      <w:lvlJc w:val="left"/>
      <w:pPr>
        <w:tabs>
          <w:tab w:val="left" w:pos="0"/>
        </w:tabs>
        <w:ind w:left="1436" w:hanging="360"/>
      </w:pPr>
    </w:lvl>
    <w:lvl w:ilvl="1">
      <w:start w:val="1"/>
      <w:numFmt w:val="lowerLetter"/>
      <w:lvlText w:val="%2."/>
      <w:lvlJc w:val="left"/>
      <w:pPr>
        <w:tabs>
          <w:tab w:val="left" w:pos="0"/>
        </w:tabs>
        <w:ind w:left="2156" w:hanging="360"/>
      </w:pPr>
    </w:lvl>
    <w:lvl w:ilvl="2">
      <w:start w:val="1"/>
      <w:numFmt w:val="lowerRoman"/>
      <w:lvlText w:val="%3."/>
      <w:lvlJc w:val="right"/>
      <w:pPr>
        <w:tabs>
          <w:tab w:val="left" w:pos="0"/>
        </w:tabs>
        <w:ind w:left="2876" w:hanging="180"/>
      </w:pPr>
    </w:lvl>
    <w:lvl w:ilvl="3">
      <w:start w:val="1"/>
      <w:numFmt w:val="decimal"/>
      <w:lvlText w:val="%4."/>
      <w:lvlJc w:val="left"/>
      <w:pPr>
        <w:tabs>
          <w:tab w:val="left" w:pos="0"/>
        </w:tabs>
        <w:ind w:left="3596" w:hanging="360"/>
      </w:pPr>
    </w:lvl>
    <w:lvl w:ilvl="4">
      <w:start w:val="1"/>
      <w:numFmt w:val="lowerLetter"/>
      <w:lvlText w:val="%5."/>
      <w:lvlJc w:val="left"/>
      <w:pPr>
        <w:tabs>
          <w:tab w:val="left" w:pos="0"/>
        </w:tabs>
        <w:ind w:left="4316" w:hanging="360"/>
      </w:pPr>
    </w:lvl>
    <w:lvl w:ilvl="5">
      <w:start w:val="1"/>
      <w:numFmt w:val="lowerRoman"/>
      <w:lvlText w:val="%6."/>
      <w:lvlJc w:val="right"/>
      <w:pPr>
        <w:tabs>
          <w:tab w:val="left" w:pos="0"/>
        </w:tabs>
        <w:ind w:left="5036" w:hanging="180"/>
      </w:pPr>
    </w:lvl>
    <w:lvl w:ilvl="6">
      <w:start w:val="1"/>
      <w:numFmt w:val="decimal"/>
      <w:lvlText w:val="%7."/>
      <w:lvlJc w:val="left"/>
      <w:pPr>
        <w:tabs>
          <w:tab w:val="left" w:pos="0"/>
        </w:tabs>
        <w:ind w:left="5756" w:hanging="360"/>
      </w:pPr>
    </w:lvl>
    <w:lvl w:ilvl="7">
      <w:start w:val="1"/>
      <w:numFmt w:val="lowerLetter"/>
      <w:lvlText w:val="%8."/>
      <w:lvlJc w:val="left"/>
      <w:pPr>
        <w:tabs>
          <w:tab w:val="left" w:pos="0"/>
        </w:tabs>
        <w:ind w:left="6476" w:hanging="360"/>
      </w:pPr>
    </w:lvl>
    <w:lvl w:ilvl="8">
      <w:start w:val="1"/>
      <w:numFmt w:val="lowerRoman"/>
      <w:lvlText w:val="%9."/>
      <w:lvlJc w:val="right"/>
      <w:pPr>
        <w:tabs>
          <w:tab w:val="left" w:pos="0"/>
        </w:tabs>
        <w:ind w:left="7196" w:hanging="180"/>
      </w:pPr>
    </w:lvl>
  </w:abstractNum>
  <w:abstractNum w:abstractNumId="2" w15:restartNumberingAfterBreak="0">
    <w:nsid w:val="157018B4"/>
    <w:multiLevelType w:val="multilevel"/>
    <w:tmpl w:val="157018B4"/>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1BBD58D2"/>
    <w:multiLevelType w:val="multilevel"/>
    <w:tmpl w:val="1BBD58D2"/>
    <w:lvl w:ilvl="0">
      <w:start w:val="1"/>
      <w:numFmt w:val="decimal"/>
      <w:lvlText w:val="%1"/>
      <w:lvlJc w:val="left"/>
      <w:pPr>
        <w:ind w:left="502" w:hanging="360"/>
      </w:pPr>
      <w:rPr>
        <w:rFonts w:ascii="Arial" w:hAnsi="Arial" w:cs="Arial" w:hint="default"/>
        <w:b/>
        <w:bCs/>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C2D1974"/>
    <w:multiLevelType w:val="multilevel"/>
    <w:tmpl w:val="1C2D1974"/>
    <w:lvl w:ilvl="0">
      <w:start w:val="11"/>
      <w:numFmt w:val="decimal"/>
      <w:lvlText w:val="%1."/>
      <w:lvlJc w:val="left"/>
      <w:pPr>
        <w:ind w:left="502" w:hanging="360"/>
      </w:pPr>
      <w:rPr>
        <w:rFonts w:hint="default"/>
        <w:b w:val="0"/>
      </w:rPr>
    </w:lvl>
    <w:lvl w:ilvl="1">
      <w:start w:val="2"/>
      <w:numFmt w:val="decimal"/>
      <w:isLgl/>
      <w:lvlText w:val="%1.%2"/>
      <w:lvlJc w:val="left"/>
      <w:pPr>
        <w:ind w:left="742" w:hanging="60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 w15:restartNumberingAfterBreak="0">
    <w:nsid w:val="1D5C100D"/>
    <w:multiLevelType w:val="multilevel"/>
    <w:tmpl w:val="1D5C100D"/>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0396F0F"/>
    <w:multiLevelType w:val="multilevel"/>
    <w:tmpl w:val="50396F0F"/>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7EA9AFCF"/>
    <w:multiLevelType w:val="multilevel"/>
    <w:tmpl w:val="7EA9AFCF"/>
    <w:lvl w:ilvl="0">
      <w:start w:val="19"/>
      <w:numFmt w:val="decimal"/>
      <w:lvlText w:val="%1."/>
      <w:lvlJc w:val="left"/>
      <w:pPr>
        <w:tabs>
          <w:tab w:val="left" w:pos="0"/>
        </w:tabs>
        <w:ind w:left="360" w:hanging="360"/>
      </w:pPr>
    </w:lvl>
    <w:lvl w:ilvl="1">
      <w:start w:val="1"/>
      <w:numFmt w:val="decimal"/>
      <w:lvlText w:val="%1.%2."/>
      <w:lvlJc w:val="left"/>
      <w:pPr>
        <w:tabs>
          <w:tab w:val="left" w:pos="0"/>
        </w:tabs>
        <w:ind w:left="792" w:hanging="432"/>
      </w:pPr>
      <w:rPr>
        <w:b w:val="0"/>
        <w:i w:val="0"/>
      </w:rPr>
    </w:lvl>
    <w:lvl w:ilvl="2">
      <w:start w:val="1"/>
      <w:numFmt w:val="lowerLetter"/>
      <w:lvlText w:val="%3)"/>
      <w:lvlJc w:val="left"/>
      <w:pPr>
        <w:tabs>
          <w:tab w:val="left" w:pos="0"/>
        </w:tabs>
        <w:ind w:left="1224" w:hanging="504"/>
      </w:pPr>
      <w:rPr>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5"/>
  </w:num>
  <w:num w:numId="2">
    <w:abstractNumId w:val="0"/>
  </w:num>
  <w:num w:numId="3">
    <w:abstractNumId w:val="3"/>
  </w:num>
  <w:num w:numId="4">
    <w:abstractNumId w:val="4"/>
  </w:num>
  <w:num w:numId="5">
    <w:abstractNumId w:val="7"/>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57A"/>
    <w:rsid w:val="00004765"/>
    <w:rsid w:val="00007997"/>
    <w:rsid w:val="00010323"/>
    <w:rsid w:val="00013242"/>
    <w:rsid w:val="000137FD"/>
    <w:rsid w:val="00016803"/>
    <w:rsid w:val="000168E3"/>
    <w:rsid w:val="0001740F"/>
    <w:rsid w:val="000205DB"/>
    <w:rsid w:val="00031FF5"/>
    <w:rsid w:val="00043FA7"/>
    <w:rsid w:val="00047EAB"/>
    <w:rsid w:val="00055A35"/>
    <w:rsid w:val="00060815"/>
    <w:rsid w:val="00064A3F"/>
    <w:rsid w:val="000659B7"/>
    <w:rsid w:val="0007531B"/>
    <w:rsid w:val="00085E40"/>
    <w:rsid w:val="00090A03"/>
    <w:rsid w:val="00090C31"/>
    <w:rsid w:val="00092735"/>
    <w:rsid w:val="00097D7B"/>
    <w:rsid w:val="000A1E64"/>
    <w:rsid w:val="000A720B"/>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389"/>
    <w:rsid w:val="00102A53"/>
    <w:rsid w:val="00106BD8"/>
    <w:rsid w:val="001079D7"/>
    <w:rsid w:val="001149D8"/>
    <w:rsid w:val="00125198"/>
    <w:rsid w:val="001257E0"/>
    <w:rsid w:val="001272CC"/>
    <w:rsid w:val="00130DCF"/>
    <w:rsid w:val="00134FCE"/>
    <w:rsid w:val="00135F0B"/>
    <w:rsid w:val="00141910"/>
    <w:rsid w:val="0014449B"/>
    <w:rsid w:val="00147B9F"/>
    <w:rsid w:val="0015173F"/>
    <w:rsid w:val="0015751B"/>
    <w:rsid w:val="00163876"/>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06977"/>
    <w:rsid w:val="00212F44"/>
    <w:rsid w:val="002218CE"/>
    <w:rsid w:val="002248AB"/>
    <w:rsid w:val="00227DC7"/>
    <w:rsid w:val="00230394"/>
    <w:rsid w:val="00231ABE"/>
    <w:rsid w:val="00231EAB"/>
    <w:rsid w:val="00243E36"/>
    <w:rsid w:val="00244CA9"/>
    <w:rsid w:val="002471C2"/>
    <w:rsid w:val="00251867"/>
    <w:rsid w:val="002556A7"/>
    <w:rsid w:val="002573CE"/>
    <w:rsid w:val="00257889"/>
    <w:rsid w:val="00264522"/>
    <w:rsid w:val="002663BD"/>
    <w:rsid w:val="00266B10"/>
    <w:rsid w:val="00276B5D"/>
    <w:rsid w:val="0028199E"/>
    <w:rsid w:val="0028504B"/>
    <w:rsid w:val="00296174"/>
    <w:rsid w:val="002A4753"/>
    <w:rsid w:val="002A5711"/>
    <w:rsid w:val="002A5731"/>
    <w:rsid w:val="002A7071"/>
    <w:rsid w:val="002A729A"/>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47990"/>
    <w:rsid w:val="0035743C"/>
    <w:rsid w:val="003578AC"/>
    <w:rsid w:val="00357A26"/>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C670D"/>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0858"/>
    <w:rsid w:val="004549BE"/>
    <w:rsid w:val="00461F93"/>
    <w:rsid w:val="00466044"/>
    <w:rsid w:val="00466BF6"/>
    <w:rsid w:val="00473378"/>
    <w:rsid w:val="004735E6"/>
    <w:rsid w:val="0047582C"/>
    <w:rsid w:val="00475936"/>
    <w:rsid w:val="0048007A"/>
    <w:rsid w:val="00481EFD"/>
    <w:rsid w:val="004959AC"/>
    <w:rsid w:val="004A09DC"/>
    <w:rsid w:val="004A1537"/>
    <w:rsid w:val="004A30C1"/>
    <w:rsid w:val="004A7803"/>
    <w:rsid w:val="004B375B"/>
    <w:rsid w:val="004B61AB"/>
    <w:rsid w:val="004C1220"/>
    <w:rsid w:val="004C76E7"/>
    <w:rsid w:val="004D3E0A"/>
    <w:rsid w:val="004E079B"/>
    <w:rsid w:val="004E1FFC"/>
    <w:rsid w:val="004E221E"/>
    <w:rsid w:val="004E608B"/>
    <w:rsid w:val="005002F9"/>
    <w:rsid w:val="005041CA"/>
    <w:rsid w:val="0050609F"/>
    <w:rsid w:val="0050761F"/>
    <w:rsid w:val="00510C82"/>
    <w:rsid w:val="00515DDB"/>
    <w:rsid w:val="005241B8"/>
    <w:rsid w:val="0052549E"/>
    <w:rsid w:val="005258A4"/>
    <w:rsid w:val="00532FA9"/>
    <w:rsid w:val="005360EE"/>
    <w:rsid w:val="005466C3"/>
    <w:rsid w:val="00546D34"/>
    <w:rsid w:val="0055035E"/>
    <w:rsid w:val="0055265D"/>
    <w:rsid w:val="00552CD7"/>
    <w:rsid w:val="005548E3"/>
    <w:rsid w:val="00557CD0"/>
    <w:rsid w:val="0056221F"/>
    <w:rsid w:val="00563586"/>
    <w:rsid w:val="00564A89"/>
    <w:rsid w:val="00571224"/>
    <w:rsid w:val="005722A3"/>
    <w:rsid w:val="005748D7"/>
    <w:rsid w:val="00582673"/>
    <w:rsid w:val="00594591"/>
    <w:rsid w:val="005C402B"/>
    <w:rsid w:val="005C5FFB"/>
    <w:rsid w:val="005D66B5"/>
    <w:rsid w:val="005D7CC0"/>
    <w:rsid w:val="005E2922"/>
    <w:rsid w:val="005E753D"/>
    <w:rsid w:val="005F27AF"/>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6064C"/>
    <w:rsid w:val="00663874"/>
    <w:rsid w:val="00667939"/>
    <w:rsid w:val="006709DA"/>
    <w:rsid w:val="00670BF3"/>
    <w:rsid w:val="0067457F"/>
    <w:rsid w:val="006825AF"/>
    <w:rsid w:val="00691421"/>
    <w:rsid w:val="00692175"/>
    <w:rsid w:val="006A1B6A"/>
    <w:rsid w:val="006A3830"/>
    <w:rsid w:val="006B62AB"/>
    <w:rsid w:val="006C7188"/>
    <w:rsid w:val="006D48A5"/>
    <w:rsid w:val="006D4909"/>
    <w:rsid w:val="006D6562"/>
    <w:rsid w:val="006E5958"/>
    <w:rsid w:val="006E635F"/>
    <w:rsid w:val="006F0ECE"/>
    <w:rsid w:val="006F14B3"/>
    <w:rsid w:val="00713A65"/>
    <w:rsid w:val="007168B3"/>
    <w:rsid w:val="00722F56"/>
    <w:rsid w:val="007270C7"/>
    <w:rsid w:val="00735ADD"/>
    <w:rsid w:val="00741433"/>
    <w:rsid w:val="007476E1"/>
    <w:rsid w:val="0075018C"/>
    <w:rsid w:val="007506FB"/>
    <w:rsid w:val="00752A45"/>
    <w:rsid w:val="0075652C"/>
    <w:rsid w:val="00763341"/>
    <w:rsid w:val="00766D93"/>
    <w:rsid w:val="00773AA0"/>
    <w:rsid w:val="00774918"/>
    <w:rsid w:val="007767C7"/>
    <w:rsid w:val="00785644"/>
    <w:rsid w:val="00785D66"/>
    <w:rsid w:val="0079421E"/>
    <w:rsid w:val="00797F3F"/>
    <w:rsid w:val="007A6547"/>
    <w:rsid w:val="007B0D84"/>
    <w:rsid w:val="007B1474"/>
    <w:rsid w:val="007B28CD"/>
    <w:rsid w:val="007E78B9"/>
    <w:rsid w:val="007E7BBF"/>
    <w:rsid w:val="007F7B13"/>
    <w:rsid w:val="00807004"/>
    <w:rsid w:val="00814BB1"/>
    <w:rsid w:val="00814BDC"/>
    <w:rsid w:val="008202AC"/>
    <w:rsid w:val="00821580"/>
    <w:rsid w:val="008233A0"/>
    <w:rsid w:val="008311C9"/>
    <w:rsid w:val="00831574"/>
    <w:rsid w:val="0083408E"/>
    <w:rsid w:val="00837319"/>
    <w:rsid w:val="00837575"/>
    <w:rsid w:val="008375B8"/>
    <w:rsid w:val="00843BA7"/>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31A4"/>
    <w:rsid w:val="0089518A"/>
    <w:rsid w:val="008A046D"/>
    <w:rsid w:val="008A31DA"/>
    <w:rsid w:val="008A72D1"/>
    <w:rsid w:val="008B1D7C"/>
    <w:rsid w:val="008B69C2"/>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174E2"/>
    <w:rsid w:val="0092129B"/>
    <w:rsid w:val="009213D5"/>
    <w:rsid w:val="009327CB"/>
    <w:rsid w:val="009335AB"/>
    <w:rsid w:val="00941655"/>
    <w:rsid w:val="00944FFE"/>
    <w:rsid w:val="00954199"/>
    <w:rsid w:val="009553C6"/>
    <w:rsid w:val="00956E65"/>
    <w:rsid w:val="00961535"/>
    <w:rsid w:val="00971993"/>
    <w:rsid w:val="00974672"/>
    <w:rsid w:val="00974A4B"/>
    <w:rsid w:val="00975829"/>
    <w:rsid w:val="0097688D"/>
    <w:rsid w:val="0097702B"/>
    <w:rsid w:val="009872FB"/>
    <w:rsid w:val="009877CB"/>
    <w:rsid w:val="00994651"/>
    <w:rsid w:val="009A16F5"/>
    <w:rsid w:val="009A5753"/>
    <w:rsid w:val="009B3712"/>
    <w:rsid w:val="009B70F6"/>
    <w:rsid w:val="009C02ED"/>
    <w:rsid w:val="009C3548"/>
    <w:rsid w:val="009D2CA1"/>
    <w:rsid w:val="009E1207"/>
    <w:rsid w:val="009E66A8"/>
    <w:rsid w:val="009E74FD"/>
    <w:rsid w:val="009F2F85"/>
    <w:rsid w:val="00A0051A"/>
    <w:rsid w:val="00A06D2F"/>
    <w:rsid w:val="00A111BA"/>
    <w:rsid w:val="00A14FF7"/>
    <w:rsid w:val="00A229E2"/>
    <w:rsid w:val="00A23D36"/>
    <w:rsid w:val="00A27B94"/>
    <w:rsid w:val="00A327A0"/>
    <w:rsid w:val="00A4175F"/>
    <w:rsid w:val="00A53B03"/>
    <w:rsid w:val="00A575BE"/>
    <w:rsid w:val="00A57DA7"/>
    <w:rsid w:val="00A6697E"/>
    <w:rsid w:val="00A74974"/>
    <w:rsid w:val="00A756C0"/>
    <w:rsid w:val="00A75B6C"/>
    <w:rsid w:val="00A87002"/>
    <w:rsid w:val="00A92914"/>
    <w:rsid w:val="00A94653"/>
    <w:rsid w:val="00A96E16"/>
    <w:rsid w:val="00AA4EF9"/>
    <w:rsid w:val="00AC1FD2"/>
    <w:rsid w:val="00AC69AD"/>
    <w:rsid w:val="00AD022C"/>
    <w:rsid w:val="00AD4EFB"/>
    <w:rsid w:val="00AE2539"/>
    <w:rsid w:val="00AE7153"/>
    <w:rsid w:val="00AF4EE0"/>
    <w:rsid w:val="00AF5DD4"/>
    <w:rsid w:val="00AF6B88"/>
    <w:rsid w:val="00B0084D"/>
    <w:rsid w:val="00B02294"/>
    <w:rsid w:val="00B03288"/>
    <w:rsid w:val="00B061E6"/>
    <w:rsid w:val="00B12062"/>
    <w:rsid w:val="00B13DC2"/>
    <w:rsid w:val="00B16431"/>
    <w:rsid w:val="00B17BE8"/>
    <w:rsid w:val="00B25D0B"/>
    <w:rsid w:val="00B26F60"/>
    <w:rsid w:val="00B27105"/>
    <w:rsid w:val="00B27477"/>
    <w:rsid w:val="00B30CA0"/>
    <w:rsid w:val="00B35782"/>
    <w:rsid w:val="00B367AB"/>
    <w:rsid w:val="00B36A36"/>
    <w:rsid w:val="00B37399"/>
    <w:rsid w:val="00B375EA"/>
    <w:rsid w:val="00B408AC"/>
    <w:rsid w:val="00B42A6A"/>
    <w:rsid w:val="00B51D0D"/>
    <w:rsid w:val="00B52F88"/>
    <w:rsid w:val="00B676BB"/>
    <w:rsid w:val="00B721DC"/>
    <w:rsid w:val="00B92016"/>
    <w:rsid w:val="00B923BE"/>
    <w:rsid w:val="00B97A4B"/>
    <w:rsid w:val="00BA1327"/>
    <w:rsid w:val="00BA2AC6"/>
    <w:rsid w:val="00BA68EF"/>
    <w:rsid w:val="00BB0581"/>
    <w:rsid w:val="00BB0633"/>
    <w:rsid w:val="00BB36D3"/>
    <w:rsid w:val="00BB3B8F"/>
    <w:rsid w:val="00BB408F"/>
    <w:rsid w:val="00BB527C"/>
    <w:rsid w:val="00BB61D2"/>
    <w:rsid w:val="00BE3C4E"/>
    <w:rsid w:val="00BE3CE6"/>
    <w:rsid w:val="00BE40A2"/>
    <w:rsid w:val="00BE429A"/>
    <w:rsid w:val="00BE4E9F"/>
    <w:rsid w:val="00BF3141"/>
    <w:rsid w:val="00BF62AF"/>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24B8"/>
    <w:rsid w:val="00C876B7"/>
    <w:rsid w:val="00C91A0C"/>
    <w:rsid w:val="00C95B31"/>
    <w:rsid w:val="00C9769F"/>
    <w:rsid w:val="00CA5F9F"/>
    <w:rsid w:val="00CB1F81"/>
    <w:rsid w:val="00CB6468"/>
    <w:rsid w:val="00CB7984"/>
    <w:rsid w:val="00CC0C99"/>
    <w:rsid w:val="00CC288A"/>
    <w:rsid w:val="00CC666F"/>
    <w:rsid w:val="00CD38B7"/>
    <w:rsid w:val="00CE1CB6"/>
    <w:rsid w:val="00CF467B"/>
    <w:rsid w:val="00D06A05"/>
    <w:rsid w:val="00D22F45"/>
    <w:rsid w:val="00D2348E"/>
    <w:rsid w:val="00D249B9"/>
    <w:rsid w:val="00D2776D"/>
    <w:rsid w:val="00D27AFB"/>
    <w:rsid w:val="00D35788"/>
    <w:rsid w:val="00D41464"/>
    <w:rsid w:val="00D5096A"/>
    <w:rsid w:val="00D55810"/>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F005F"/>
    <w:rsid w:val="00DF0184"/>
    <w:rsid w:val="00E12775"/>
    <w:rsid w:val="00E151D6"/>
    <w:rsid w:val="00E26E61"/>
    <w:rsid w:val="00E27B1B"/>
    <w:rsid w:val="00E30BFB"/>
    <w:rsid w:val="00E40A97"/>
    <w:rsid w:val="00E415DF"/>
    <w:rsid w:val="00E4547A"/>
    <w:rsid w:val="00E52DCC"/>
    <w:rsid w:val="00E72E81"/>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0D5B"/>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8494D"/>
    <w:rsid w:val="00FA307E"/>
    <w:rsid w:val="00FA5861"/>
    <w:rsid w:val="00FB230B"/>
    <w:rsid w:val="00FB71A6"/>
    <w:rsid w:val="00FC22BB"/>
    <w:rsid w:val="00FD0DC6"/>
    <w:rsid w:val="00FD2171"/>
    <w:rsid w:val="00FD7FE7"/>
    <w:rsid w:val="00FE6985"/>
    <w:rsid w:val="00FF2E17"/>
    <w:rsid w:val="00FF437B"/>
    <w:rsid w:val="048D5F88"/>
    <w:rsid w:val="06B72B1D"/>
    <w:rsid w:val="0AB23D10"/>
    <w:rsid w:val="0FC8249D"/>
    <w:rsid w:val="11CC2ACE"/>
    <w:rsid w:val="13AC5F03"/>
    <w:rsid w:val="1AF72D93"/>
    <w:rsid w:val="1FD12E07"/>
    <w:rsid w:val="34A6736D"/>
    <w:rsid w:val="3A276EEB"/>
    <w:rsid w:val="3C4D19A5"/>
    <w:rsid w:val="3C9967A2"/>
    <w:rsid w:val="3D361311"/>
    <w:rsid w:val="501F24D5"/>
    <w:rsid w:val="5C237373"/>
    <w:rsid w:val="60572F3B"/>
    <w:rsid w:val="623C6820"/>
    <w:rsid w:val="65A37AD5"/>
    <w:rsid w:val="65D87413"/>
    <w:rsid w:val="68532C20"/>
    <w:rsid w:val="6CC87B57"/>
    <w:rsid w:val="6E4D14A5"/>
    <w:rsid w:val="72F96CB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4633"/>
  <w15:docId w15:val="{93A3F9D6-3FBB-4AC2-B1C4-AE5C6930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qFormat/>
    <w:rPr>
      <w:color w:val="800080" w:themeColor="followedHyperlink"/>
      <w:u w:val="single"/>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cs="Tahoma"/>
      <w:sz w:val="20"/>
      <w:szCs w:val="20"/>
      <w:lang w:val="pt-BR" w:eastAsia="pt-BR"/>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styleId="Tabelacomgrade">
    <w:name w:val="Table Grid"/>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table" w:customStyle="1" w:styleId="Tabelacomgrade1">
    <w:name w:val="Tabela com grade1"/>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Nivel1">
    <w:name w:val="Nivel1"/>
    <w:basedOn w:val="Ttulo1"/>
    <w:next w:val="Normal"/>
    <w:qFormat/>
    <w:pPr>
      <w:keepNext/>
      <w:keepLines/>
      <w:widowControl/>
      <w:numPr>
        <w:numId w:val="1"/>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1276"/>
    </w:pPr>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vel2-Red">
    <w:name w:val="Nível 2 -Red"/>
    <w:basedOn w:val="Nivel2"/>
    <w:link w:val="Nvel2-RedChar"/>
    <w:qFormat/>
    <w:pPr>
      <w:numPr>
        <w:ilvl w:val="1"/>
        <w:numId w:val="2"/>
      </w:numPr>
    </w:pPr>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qFormat/>
    <w:rPr>
      <w:rFonts w:ascii="Arial" w:hAnsi="Arial" w:cs="Arial"/>
      <w:b/>
      <w:bCs/>
      <w:i/>
      <w:iCs/>
      <w:color w:val="FF0000"/>
      <w:sz w:val="24"/>
      <w:szCs w:val="24"/>
      <w:u w:val="single"/>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PargrafodaListaChar">
    <w:name w:val="Parágrafo da Lista Char"/>
    <w:basedOn w:val="Fontepargpadro"/>
    <w:link w:val="PargrafodaLista"/>
    <w:uiPriority w:val="34"/>
    <w:qFormat/>
    <w:rPr>
      <w:rFonts w:ascii="Verdana" w:eastAsia="Verdana" w:hAnsi="Verdana" w:cs="Verdana"/>
      <w:sz w:val="22"/>
      <w:szCs w:val="22"/>
      <w:lang w:val="pt-PT" w:eastAsia="en-US"/>
    </w:rPr>
  </w:style>
  <w:style w:type="character" w:customStyle="1" w:styleId="Nivel3Char">
    <w:name w:val="Nivel 3 Char"/>
    <w:basedOn w:val="Fontepargpadro"/>
    <w:link w:val="Nivel3"/>
    <w:qFormat/>
    <w:rPr>
      <w:rFonts w:ascii="Arial" w:eastAsiaTheme="minorEastAsia" w:hAnsi="Arial" w:cs="Arial"/>
      <w:color w:val="000000"/>
    </w:rPr>
  </w:style>
  <w:style w:type="character" w:customStyle="1" w:styleId="Nivel01Char0">
    <w:name w:val="Nivel 01 Char"/>
    <w:basedOn w:val="Fontepargpadro"/>
    <w:link w:val="Nivel010"/>
    <w:qFormat/>
    <w:rPr>
      <w:rFonts w:ascii="Arial" w:eastAsiaTheme="majorEastAsia" w:hAnsi="Arial" w:cs="Arial"/>
      <w:b/>
      <w:bCs/>
    </w:rPr>
  </w:style>
  <w:style w:type="character" w:customStyle="1" w:styleId="Nvel3-RChar">
    <w:name w:val="Nível 3-R Char"/>
    <w:basedOn w:val="Fontepargpadro"/>
    <w:link w:val="Nvel3-R"/>
    <w:qFormat/>
    <w:locked/>
    <w:rPr>
      <w:rFonts w:ascii="Arial" w:hAnsi="Arial" w:cs="Arial"/>
      <w:i/>
      <w:iCs/>
      <w:color w:val="FF0000"/>
    </w:rPr>
  </w:style>
  <w:style w:type="paragraph" w:customStyle="1" w:styleId="Nvel3-R">
    <w:name w:val="Nível 3-R"/>
    <w:basedOn w:val="Nivel3"/>
    <w:link w:val="Nvel3-RChar"/>
    <w:qFormat/>
    <w:pPr>
      <w:numPr>
        <w:ilvl w:val="2"/>
        <w:numId w:val="2"/>
      </w:numPr>
    </w:pPr>
    <w:rPr>
      <w:rFonts w:eastAsiaTheme="minorHAnsi"/>
      <w:i/>
      <w:iCs/>
      <w:color w:val="FF0000"/>
    </w:rPr>
  </w:style>
  <w:style w:type="character" w:customStyle="1" w:styleId="Nivel4Char">
    <w:name w:val="Nivel 4 Char"/>
    <w:basedOn w:val="Fontepargpadro"/>
    <w:link w:val="Nivel4"/>
    <w:qFormat/>
    <w:locked/>
    <w:rPr>
      <w:rFonts w:ascii="Arial" w:eastAsiaTheme="minorEastAsia" w:hAnsi="Arial" w:cs="Arial"/>
    </w:rPr>
  </w:style>
  <w:style w:type="character" w:customStyle="1" w:styleId="LinkdaInternet">
    <w:name w:val="Link da Internet"/>
    <w:uiPriority w:val="6"/>
    <w:qFormat/>
    <w:rPr>
      <w:color w:val="000080"/>
      <w:u w:val="single"/>
    </w:rPr>
  </w:style>
  <w:style w:type="character" w:customStyle="1" w:styleId="Fontepargpadro11">
    <w:name w:val="Fonte parág. padrão11"/>
    <w:uiPriority w:val="6"/>
    <w:qFormat/>
  </w:style>
  <w:style w:type="paragraph" w:customStyle="1" w:styleId="MENUDO1">
    <w:name w:val="MENUDO 1"/>
    <w:basedOn w:val="Normal"/>
    <w:uiPriority w:val="4"/>
    <w:qFormat/>
    <w:pPr>
      <w:keepNext/>
      <w:keepLines/>
      <w:widowControl/>
      <w:tabs>
        <w:tab w:val="left" w:pos="567"/>
      </w:tabs>
      <w:suppressAutoHyphens/>
      <w:autoSpaceDE/>
      <w:autoSpaceDN/>
      <w:spacing w:before="120" w:after="120" w:line="312" w:lineRule="auto"/>
      <w:ind w:hanging="425"/>
      <w:jc w:val="both"/>
      <w:textAlignment w:val="baseline"/>
      <w:outlineLvl w:val="0"/>
    </w:pPr>
    <w:rPr>
      <w:rFonts w:ascii="Times New Roman" w:eastAsia="SimSun" w:hAnsi="Times New Roman" w:cs="Times New Roman"/>
      <w:b/>
      <w:bCs/>
      <w:color w:val="000000"/>
      <w:kern w:val="2"/>
      <w:sz w:val="24"/>
      <w:szCs w:val="24"/>
      <w:lang w:val="pt-BR" w:eastAsia="zh-CN"/>
    </w:rPr>
  </w:style>
  <w:style w:type="character" w:customStyle="1" w:styleId="fontstyle01">
    <w:name w:val="fontstyle01"/>
    <w:basedOn w:val="Fontepargpadro"/>
    <w:rPr>
      <w:rFonts w:ascii="Calibri" w:hAnsi="Calibri" w:cs="Calibr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_ato2019-2022/2021/lei/l14133.ht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15</Pages>
  <Words>6688</Words>
  <Characters>36121</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Chaves</dc:creator>
  <cp:lastModifiedBy>Win10</cp:lastModifiedBy>
  <cp:revision>120</cp:revision>
  <cp:lastPrinted>2025-07-07T18:54:00Z</cp:lastPrinted>
  <dcterms:created xsi:type="dcterms:W3CDTF">2023-08-18T18:10:00Z</dcterms:created>
  <dcterms:modified xsi:type="dcterms:W3CDTF">2025-08-28T18:48:00Z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1046-12.2.0.21931</vt:lpwstr>
  </property>
  <property fmtid="{D5CDD505-2E9C-101B-9397-08002B2CF9AE}" pid="6" name="ICV">
    <vt:lpwstr>0F9D6047733C4D4995B77F9C8413F8F2_13</vt:lpwstr>
  </property>
</Properties>
</file>